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6D" w:rsidRDefault="0080726D" w:rsidP="001C1AEB">
      <w:pPr>
        <w:spacing w:after="0" w:line="240" w:lineRule="auto"/>
        <w:rPr>
          <w:color w:val="FFFFFF"/>
        </w:rPr>
      </w:pPr>
    </w:p>
    <w:p w:rsidR="0080726D" w:rsidRDefault="003828AA" w:rsidP="001C1AEB">
      <w:pPr>
        <w:spacing w:after="0" w:line="240" w:lineRule="auto"/>
        <w:rPr>
          <w:color w:val="FFFFFF"/>
        </w:rPr>
      </w:pPr>
      <w:r>
        <w:rPr>
          <w:noProof/>
          <w:lang w:eastAsia="ru-RU"/>
        </w:rPr>
        <w:drawing>
          <wp:inline distT="0" distB="0" distL="0" distR="0" wp14:anchorId="27ADE31D" wp14:editId="54EE8568">
            <wp:extent cx="6087571" cy="971550"/>
            <wp:effectExtent l="0" t="0" r="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97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6D" w:rsidRDefault="0080726D" w:rsidP="001C1AEB">
      <w:pPr>
        <w:spacing w:after="0" w:line="240" w:lineRule="auto"/>
        <w:rPr>
          <w:color w:val="FFFFFF"/>
        </w:rPr>
      </w:pPr>
    </w:p>
    <w:p w:rsidR="00A3554E" w:rsidRDefault="00A3554E" w:rsidP="00A3554E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A3554E" w:rsidRDefault="00A3554E" w:rsidP="00A3554E">
      <w:pPr>
        <w:pStyle w:val="af9"/>
        <w:rPr>
          <w:sz w:val="28"/>
          <w:szCs w:val="28"/>
        </w:rPr>
      </w:pPr>
    </w:p>
    <w:p w:rsidR="00A3554E" w:rsidRDefault="00A3554E" w:rsidP="00A3554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«01» </w:t>
      </w:r>
      <w:r>
        <w:rPr>
          <w:sz w:val="28"/>
          <w:szCs w:val="28"/>
          <w:u w:val="single"/>
        </w:rPr>
        <w:t>октябрь</w:t>
      </w:r>
      <w:r>
        <w:rPr>
          <w:sz w:val="28"/>
          <w:szCs w:val="28"/>
        </w:rPr>
        <w:t xml:space="preserve"> 2021 й.                         № </w:t>
      </w:r>
      <w:r>
        <w:rPr>
          <w:sz w:val="28"/>
          <w:szCs w:val="28"/>
          <w:u w:val="single"/>
        </w:rPr>
        <w:t>187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2021 г.</w:t>
      </w:r>
    </w:p>
    <w:p w:rsidR="004C1CF7" w:rsidRDefault="004C1CF7" w:rsidP="001C1AEB">
      <w:pPr>
        <w:spacing w:after="0" w:line="240" w:lineRule="auto"/>
        <w:rPr>
          <w:b/>
          <w:color w:val="000000"/>
          <w:szCs w:val="28"/>
        </w:rPr>
      </w:pPr>
      <w:r>
        <w:rPr>
          <w:color w:val="FFFFFF"/>
        </w:rPr>
        <w:t>та МР БРРБ</w:t>
      </w:r>
    </w:p>
    <w:p w:rsidR="004C1CF7" w:rsidRPr="00AE66E7" w:rsidRDefault="004C1CF7" w:rsidP="001C1AEB">
      <w:pPr>
        <w:pStyle w:val="af2"/>
        <w:jc w:val="center"/>
        <w:rPr>
          <w:b/>
          <w:color w:val="000000"/>
          <w:sz w:val="27"/>
          <w:szCs w:val="27"/>
        </w:rPr>
      </w:pPr>
      <w:r w:rsidRPr="00AE66E7">
        <w:rPr>
          <w:b/>
          <w:color w:val="000000"/>
          <w:sz w:val="27"/>
          <w:szCs w:val="27"/>
        </w:rPr>
        <w:t>Об утверждении Положения о</w:t>
      </w:r>
      <w:r w:rsidR="00C040E5" w:rsidRPr="00AE66E7">
        <w:rPr>
          <w:b/>
          <w:color w:val="000000"/>
          <w:sz w:val="27"/>
          <w:szCs w:val="27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</w:t>
      </w:r>
      <w:r w:rsidR="00150E40" w:rsidRPr="00AE66E7">
        <w:rPr>
          <w:b/>
          <w:color w:val="000000"/>
          <w:sz w:val="27"/>
          <w:szCs w:val="27"/>
        </w:rPr>
        <w:t>Башкортостан</w:t>
      </w:r>
    </w:p>
    <w:p w:rsidR="00C040E5" w:rsidRPr="00AE66E7" w:rsidRDefault="00C040E5" w:rsidP="001C1AEB">
      <w:pPr>
        <w:pStyle w:val="af2"/>
        <w:jc w:val="center"/>
        <w:rPr>
          <w:color w:val="000000"/>
          <w:sz w:val="27"/>
          <w:szCs w:val="27"/>
        </w:rPr>
      </w:pPr>
    </w:p>
    <w:p w:rsidR="004C1CF7" w:rsidRPr="00AE66E7" w:rsidRDefault="004C1CF7" w:rsidP="001C1AEB">
      <w:pPr>
        <w:pStyle w:val="af2"/>
        <w:ind w:firstLine="709"/>
        <w:jc w:val="both"/>
        <w:rPr>
          <w:sz w:val="27"/>
          <w:szCs w:val="27"/>
        </w:rPr>
      </w:pPr>
      <w:proofErr w:type="gramStart"/>
      <w:r w:rsidRPr="00AE66E7">
        <w:rPr>
          <w:sz w:val="27"/>
          <w:szCs w:val="27"/>
        </w:rPr>
        <w:t xml:space="preserve">В соответствии со статьей 3 Федерального закона от 31.07.2020 </w:t>
      </w:r>
      <w:r w:rsidRPr="00AE66E7">
        <w:rPr>
          <w:sz w:val="27"/>
          <w:szCs w:val="27"/>
        </w:rPr>
        <w:br/>
        <w:t>№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248-ФЗ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«О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государственном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контроле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(надзоре)</w:t>
      </w:r>
      <w:r w:rsidR="006E4543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и муниципальном контроле в Российской Федерации», статьей 1</w:t>
      </w:r>
      <w:r w:rsidR="00C040E5" w:rsidRPr="00AE66E7">
        <w:rPr>
          <w:sz w:val="27"/>
          <w:szCs w:val="27"/>
        </w:rPr>
        <w:t>5</w:t>
      </w:r>
      <w:r w:rsidRPr="00AE66E7">
        <w:rPr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F84355" w:rsidRPr="00AE66E7">
        <w:rPr>
          <w:sz w:val="27"/>
          <w:szCs w:val="27"/>
        </w:rPr>
        <w:t xml:space="preserve"> со  статьей</w:t>
      </w:r>
      <w:r w:rsidR="00346222" w:rsidRPr="00AE66E7">
        <w:rPr>
          <w:sz w:val="27"/>
          <w:szCs w:val="27"/>
        </w:rPr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AE66E7">
        <w:rPr>
          <w:sz w:val="27"/>
          <w:szCs w:val="27"/>
        </w:rPr>
        <w:t>статьей 13 Федерального закона от 08.11.2007 № 257-ФЗ  "Об</w:t>
      </w:r>
      <w:proofErr w:type="gramEnd"/>
      <w:r w:rsidR="00F84355" w:rsidRPr="00AE66E7">
        <w:rPr>
          <w:sz w:val="27"/>
          <w:szCs w:val="27"/>
        </w:rPr>
        <w:t xml:space="preserve"> автомобильных </w:t>
      </w:r>
      <w:proofErr w:type="gramStart"/>
      <w:r w:rsidR="00F84355" w:rsidRPr="00AE66E7">
        <w:rPr>
          <w:sz w:val="27"/>
          <w:szCs w:val="27"/>
        </w:rPr>
        <w:t>дорогах</w:t>
      </w:r>
      <w:proofErr w:type="gramEnd"/>
      <w:r w:rsidR="00F84355" w:rsidRPr="00AE66E7">
        <w:rPr>
          <w:sz w:val="27"/>
          <w:szCs w:val="27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</w:r>
      <w:r w:rsidR="00F84355" w:rsidRPr="00AE66E7">
        <w:rPr>
          <w:b/>
          <w:sz w:val="27"/>
          <w:szCs w:val="27"/>
        </w:rPr>
        <w:t>",</w:t>
      </w:r>
      <w:r w:rsidR="00F84355" w:rsidRPr="00AE66E7">
        <w:rPr>
          <w:sz w:val="27"/>
          <w:szCs w:val="27"/>
        </w:rPr>
        <w:t xml:space="preserve"> </w:t>
      </w:r>
      <w:r w:rsidRPr="00AE66E7">
        <w:rPr>
          <w:sz w:val="27"/>
          <w:szCs w:val="27"/>
        </w:rPr>
        <w:t>руководствуясь Уставом муниципального района Белебеевский район Республики Башкортостан, Совет</w:t>
      </w:r>
      <w:r w:rsidR="00C040E5" w:rsidRPr="00AE66E7">
        <w:rPr>
          <w:sz w:val="27"/>
          <w:szCs w:val="27"/>
        </w:rPr>
        <w:t xml:space="preserve"> муниципального района Белебеевский район Республики</w:t>
      </w:r>
      <w:r w:rsidR="00C040E5" w:rsidRPr="00AE66E7">
        <w:rPr>
          <w:color w:val="000000"/>
          <w:sz w:val="27"/>
          <w:szCs w:val="27"/>
        </w:rPr>
        <w:t xml:space="preserve"> Башкортостан</w:t>
      </w:r>
      <w:r w:rsidRPr="00AE66E7">
        <w:rPr>
          <w:sz w:val="27"/>
          <w:szCs w:val="27"/>
        </w:rPr>
        <w:t xml:space="preserve"> </w:t>
      </w:r>
    </w:p>
    <w:p w:rsidR="004C1CF7" w:rsidRPr="00AE66E7" w:rsidRDefault="004C1CF7" w:rsidP="001C1AEB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4C1CF7" w:rsidRPr="00AE66E7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66E7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C040E5" w:rsidRPr="00AE66E7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7"/>
          <w:szCs w:val="27"/>
        </w:rPr>
      </w:pPr>
      <w:r w:rsidRPr="00AE66E7">
        <w:rPr>
          <w:rFonts w:ascii="Times New Roman" w:hAnsi="Times New Roman" w:cs="Times New Roman"/>
          <w:sz w:val="27"/>
          <w:szCs w:val="27"/>
        </w:rPr>
        <w:t xml:space="preserve">Утвердить прилагаемое Положение о </w:t>
      </w:r>
      <w:r w:rsidR="00C040E5" w:rsidRPr="00AE66E7">
        <w:rPr>
          <w:rFonts w:ascii="Times New Roman" w:hAnsi="Times New Roman" w:cs="Times New Roman"/>
          <w:sz w:val="27"/>
          <w:szCs w:val="27"/>
        </w:rPr>
        <w:t>муниципальном</w:t>
      </w:r>
      <w:r w:rsidR="00150E40" w:rsidRPr="00AE66E7">
        <w:rPr>
          <w:rFonts w:ascii="Times New Roman" w:hAnsi="Times New Roman" w:cs="Times New Roman"/>
          <w:sz w:val="27"/>
          <w:szCs w:val="27"/>
        </w:rPr>
        <w:t xml:space="preserve"> контроле</w:t>
      </w:r>
      <w:r w:rsidR="00C040E5" w:rsidRPr="00AE66E7">
        <w:rPr>
          <w:rFonts w:ascii="Times New Roman" w:hAnsi="Times New Roman" w:cs="Times New Roman"/>
          <w:sz w:val="27"/>
          <w:szCs w:val="27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</w:t>
      </w:r>
      <w:r w:rsidR="00150E40" w:rsidRPr="00AE66E7">
        <w:rPr>
          <w:rFonts w:ascii="Times New Roman" w:hAnsi="Times New Roman" w:cs="Times New Roman"/>
          <w:sz w:val="27"/>
          <w:szCs w:val="27"/>
        </w:rPr>
        <w:t xml:space="preserve"> Башкортостан</w:t>
      </w:r>
      <w:r w:rsidR="00C040E5" w:rsidRPr="00AE66E7">
        <w:rPr>
          <w:rFonts w:ascii="Times New Roman" w:hAnsi="Times New Roman" w:cs="Times New Roman"/>
          <w:sz w:val="27"/>
          <w:szCs w:val="27"/>
        </w:rPr>
        <w:t>.</w:t>
      </w:r>
    </w:p>
    <w:p w:rsidR="004C1CF7" w:rsidRPr="00AE66E7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7"/>
          <w:szCs w:val="27"/>
        </w:rPr>
      </w:pPr>
      <w:r w:rsidRPr="00AE66E7">
        <w:rPr>
          <w:rFonts w:ascii="Times New Roman" w:hAnsi="Times New Roman" w:cs="Times New Roman"/>
          <w:sz w:val="27"/>
          <w:szCs w:val="27"/>
        </w:rPr>
        <w:t xml:space="preserve"> </w:t>
      </w:r>
      <w:r w:rsidR="004C1CF7" w:rsidRPr="00AE66E7">
        <w:rPr>
          <w:rFonts w:ascii="Times New Roman" w:hAnsi="Times New Roman" w:cs="Times New Roman"/>
          <w:sz w:val="27"/>
          <w:szCs w:val="27"/>
        </w:rPr>
        <w:t>Настоящее Решение вступ</w:t>
      </w:r>
      <w:r w:rsidRPr="00AE66E7">
        <w:rPr>
          <w:rFonts w:ascii="Times New Roman" w:hAnsi="Times New Roman" w:cs="Times New Roman"/>
          <w:sz w:val="27"/>
          <w:szCs w:val="27"/>
        </w:rPr>
        <w:t>а</w:t>
      </w:r>
      <w:r w:rsidR="004C1CF7" w:rsidRPr="00AE66E7">
        <w:rPr>
          <w:rFonts w:ascii="Times New Roman" w:hAnsi="Times New Roman" w:cs="Times New Roman"/>
          <w:sz w:val="27"/>
          <w:szCs w:val="27"/>
        </w:rPr>
        <w:t xml:space="preserve">ет в силу с </w:t>
      </w:r>
      <w:r w:rsidRPr="00AE66E7">
        <w:rPr>
          <w:rFonts w:ascii="Times New Roman" w:hAnsi="Times New Roman" w:cs="Times New Roman"/>
          <w:sz w:val="27"/>
          <w:szCs w:val="27"/>
        </w:rPr>
        <w:t xml:space="preserve">01 </w:t>
      </w:r>
      <w:r w:rsidR="00C31AB9">
        <w:rPr>
          <w:rFonts w:ascii="Times New Roman" w:hAnsi="Times New Roman" w:cs="Times New Roman"/>
          <w:sz w:val="27"/>
          <w:szCs w:val="27"/>
        </w:rPr>
        <w:t>января</w:t>
      </w:r>
      <w:r w:rsidRPr="00AE66E7">
        <w:rPr>
          <w:rFonts w:ascii="Times New Roman" w:hAnsi="Times New Roman" w:cs="Times New Roman"/>
          <w:sz w:val="27"/>
          <w:szCs w:val="27"/>
        </w:rPr>
        <w:t xml:space="preserve"> 202</w:t>
      </w:r>
      <w:r w:rsidR="00C31AB9">
        <w:rPr>
          <w:rFonts w:ascii="Times New Roman" w:hAnsi="Times New Roman" w:cs="Times New Roman"/>
          <w:sz w:val="27"/>
          <w:szCs w:val="27"/>
        </w:rPr>
        <w:t>2</w:t>
      </w:r>
      <w:r w:rsidRPr="00AE66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F2D0E" w:rsidRPr="00AE66E7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66E7">
        <w:rPr>
          <w:rFonts w:ascii="Times New Roman" w:hAnsi="Times New Roman" w:cs="Times New Roman"/>
          <w:sz w:val="27"/>
          <w:szCs w:val="27"/>
        </w:rPr>
        <w:t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F2D0E" w:rsidRPr="00AE66E7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proofErr w:type="gramStart"/>
      <w:r w:rsidRPr="00AE66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E66E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="00150E40" w:rsidRPr="00AE66E7">
        <w:rPr>
          <w:rFonts w:ascii="Times New Roman" w:hAnsi="Times New Roman" w:cs="Times New Roman"/>
          <w:sz w:val="27"/>
          <w:szCs w:val="27"/>
        </w:rPr>
        <w:t xml:space="preserve">постоянную Комиссию </w:t>
      </w:r>
      <w:r w:rsidR="00AE66E7" w:rsidRPr="00AE66E7">
        <w:rPr>
          <w:rFonts w:ascii="Times New Roman" w:hAnsi="Times New Roman" w:cs="Times New Roman"/>
          <w:sz w:val="27"/>
          <w:szCs w:val="27"/>
        </w:rPr>
        <w:t xml:space="preserve">Совета муниципального района Белебеевский район Республики Башкортостан </w:t>
      </w:r>
      <w:r w:rsidR="00150E40" w:rsidRPr="00AE66E7">
        <w:rPr>
          <w:rFonts w:ascii="Times New Roman" w:hAnsi="Times New Roman" w:cs="Times New Roman"/>
          <w:sz w:val="27"/>
          <w:szCs w:val="27"/>
        </w:rPr>
        <w:t>по промышленности, строительству, жилищно - 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C82700" w:rsidRPr="00AE66E7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82700" w:rsidRPr="00AE66E7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82700" w:rsidRPr="00AE66E7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0726D" w:rsidRDefault="004C1CF7" w:rsidP="00F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50E40"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4307AA"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150E40"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</w:t>
      </w:r>
      <w:r w:rsidR="004307AA"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0E40"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>Лущиц</w:t>
      </w:r>
      <w:proofErr w:type="spellEnd"/>
      <w:r w:rsidRPr="00AE6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E66E7" w:rsidRPr="00AE66E7" w:rsidRDefault="00AE66E7" w:rsidP="00F3465F">
      <w:pPr>
        <w:spacing w:after="0" w:line="240" w:lineRule="auto"/>
        <w:jc w:val="both"/>
        <w:rPr>
          <w:rFonts w:ascii="Times New Roman" w:hAnsi="Times New Roman" w:cs="Times New Roman"/>
          <w:color w:val="110C00"/>
          <w:sz w:val="27"/>
          <w:szCs w:val="27"/>
        </w:rPr>
      </w:pP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</w:t>
      </w:r>
      <w:r w:rsidR="00550AAD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550AAD">
        <w:rPr>
          <w:rFonts w:ascii="Times New Roman" w:hAnsi="Times New Roman" w:cs="Times New Roman"/>
          <w:sz w:val="24"/>
          <w:szCs w:val="24"/>
        </w:rPr>
        <w:t>187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Положение о</w:t>
      </w:r>
      <w:r w:rsidR="00150E40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>муниципальном контрол</w:t>
      </w:r>
      <w:r w:rsidR="00150E40">
        <w:rPr>
          <w:b/>
          <w:color w:val="000000"/>
          <w:szCs w:val="28"/>
        </w:rPr>
        <w:t>е</w:t>
      </w:r>
      <w:r w:rsidR="00150E40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2E4812">
        <w:rPr>
          <w:rFonts w:ascii="Times New Roman" w:hAnsi="Times New Roman" w:cs="Times New Roman"/>
          <w:sz w:val="28"/>
          <w:szCs w:val="28"/>
        </w:rPr>
        <w:t>контрол</w:t>
      </w:r>
      <w:r w:rsidR="002E4812">
        <w:rPr>
          <w:rFonts w:ascii="Times New Roman" w:hAnsi="Times New Roman" w:cs="Times New Roman"/>
          <w:sz w:val="28"/>
          <w:szCs w:val="28"/>
        </w:rPr>
        <w:t>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4C132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далее –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5E" w:rsidRPr="004C1325" w:rsidRDefault="00C61EF2" w:rsidP="00FE01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</w:p>
    <w:p w:rsidR="00BB0C5E" w:rsidRPr="004C1325" w:rsidRDefault="00C61EF2" w:rsidP="00FE01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 xml:space="preserve">отдел строительства и дорожного хозяйства </w:t>
      </w:r>
      <w:r w:rsidR="00A029AA" w:rsidRPr="004C13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Pr="004C1325">
        <w:rPr>
          <w:rFonts w:ascii="Times New Roman" w:hAnsi="Times New Roman"/>
          <w:sz w:val="28"/>
          <w:szCs w:val="28"/>
        </w:rPr>
        <w:t xml:space="preserve">– в части </w:t>
      </w:r>
      <w:r w:rsidR="00FE0153" w:rsidRPr="004C1325">
        <w:rPr>
          <w:rFonts w:ascii="Times New Roman" w:hAnsi="Times New Roman"/>
          <w:sz w:val="28"/>
          <w:szCs w:val="28"/>
        </w:rPr>
        <w:t xml:space="preserve">муниципального </w:t>
      </w:r>
      <w:r w:rsidRPr="004C1325">
        <w:rPr>
          <w:rFonts w:ascii="Times New Roman" w:hAnsi="Times New Roman"/>
          <w:sz w:val="28"/>
          <w:szCs w:val="28"/>
        </w:rPr>
        <w:t xml:space="preserve">контроля </w:t>
      </w:r>
      <w:r w:rsidR="00FE0153" w:rsidRPr="004C1325">
        <w:rPr>
          <w:rFonts w:ascii="Times New Roman" w:hAnsi="Times New Roman"/>
          <w:sz w:val="28"/>
          <w:szCs w:val="28"/>
        </w:rPr>
        <w:t xml:space="preserve">в </w:t>
      </w:r>
      <w:r w:rsidR="00A029AA" w:rsidRPr="004C1325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FE0153" w:rsidRPr="004C1325">
        <w:rPr>
          <w:rFonts w:ascii="Times New Roman" w:hAnsi="Times New Roman"/>
          <w:sz w:val="28"/>
          <w:szCs w:val="28"/>
        </w:rPr>
        <w:t xml:space="preserve">, </w:t>
      </w:r>
    </w:p>
    <w:p w:rsidR="00C61EF2" w:rsidRPr="004C1325" w:rsidRDefault="00FE0153" w:rsidP="00FE015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 xml:space="preserve">отдел инвестиций и промышленности </w:t>
      </w:r>
      <w:r w:rsidR="00A029AA" w:rsidRPr="004C1325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0A6F08" w:rsidRPr="004C1325">
        <w:rPr>
          <w:rFonts w:ascii="Times New Roman" w:hAnsi="Times New Roman"/>
          <w:sz w:val="28"/>
          <w:szCs w:val="28"/>
        </w:rPr>
        <w:t xml:space="preserve"> </w:t>
      </w:r>
      <w:r w:rsidRPr="004C1325">
        <w:rPr>
          <w:rFonts w:ascii="Times New Roman" w:hAnsi="Times New Roman"/>
          <w:sz w:val="28"/>
          <w:szCs w:val="28"/>
        </w:rPr>
        <w:t xml:space="preserve">- в части муниципального </w:t>
      </w:r>
      <w:r w:rsidRPr="004C1325">
        <w:rPr>
          <w:rFonts w:ascii="Times New Roman" w:hAnsi="Times New Roman"/>
          <w:sz w:val="28"/>
          <w:szCs w:val="28"/>
        </w:rPr>
        <w:lastRenderedPageBreak/>
        <w:t xml:space="preserve">контроля </w:t>
      </w:r>
      <w:r w:rsidR="00A2772C" w:rsidRPr="004C132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транспорте.</w:t>
      </w:r>
      <w:r w:rsidR="00A2772C" w:rsidRPr="004C1325">
        <w:rPr>
          <w:rFonts w:ascii="Times New Roman" w:hAnsi="Times New Roman"/>
          <w:sz w:val="28"/>
          <w:szCs w:val="28"/>
        </w:rPr>
        <w:t xml:space="preserve"> </w:t>
      </w:r>
    </w:p>
    <w:p w:rsidR="00317A04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 w:rsidRPr="004C1325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>,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17A04">
        <w:rPr>
          <w:rFonts w:ascii="Times New Roman" w:hAnsi="Times New Roman" w:cs="Times New Roman"/>
          <w:sz w:val="28"/>
          <w:szCs w:val="28"/>
        </w:rPr>
        <w:t>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заместитель главы Администрации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начальник отдела строительства и дорожного хозяйства Администрации муниципального района Белебеевский район Республики Башкортостан</w:t>
      </w:r>
      <w:r w:rsidR="007468AC" w:rsidRPr="004C1325">
        <w:rPr>
          <w:rFonts w:ascii="Times New Roman" w:hAnsi="Times New Roman" w:cs="Times New Roman"/>
          <w:sz w:val="28"/>
          <w:szCs w:val="28"/>
        </w:rPr>
        <w:t xml:space="preserve"> в части контроля в дорожном хозяйстве</w:t>
      </w:r>
      <w:r w:rsidRPr="004C1325">
        <w:rPr>
          <w:rFonts w:ascii="Times New Roman" w:hAnsi="Times New Roman" w:cs="Times New Roman"/>
          <w:sz w:val="28"/>
          <w:szCs w:val="28"/>
        </w:rPr>
        <w:t>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начальник отдела инвестиций и промышленности Администрации муниципального района Белебеевский район Республики Башкортостан</w:t>
      </w:r>
      <w:r w:rsidR="007468AC" w:rsidRPr="004C1325">
        <w:rPr>
          <w:rFonts w:ascii="Times New Roman" w:hAnsi="Times New Roman" w:cs="Times New Roman"/>
          <w:sz w:val="28"/>
          <w:szCs w:val="28"/>
        </w:rPr>
        <w:t xml:space="preserve"> в части контроля на автомобильном транспорте, городском наземном электрическом транспорте</w:t>
      </w:r>
      <w:r w:rsidRPr="004C1325">
        <w:rPr>
          <w:rFonts w:ascii="Times New Roman" w:hAnsi="Times New Roman" w:cs="Times New Roman"/>
          <w:sz w:val="28"/>
          <w:szCs w:val="28"/>
        </w:rPr>
        <w:t>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главный специалист отдела строительства и дорожного хозяйства Администрации муниципального района Белебеевский район Республики Башкортостан </w:t>
      </w:r>
      <w:r w:rsidR="007468AC" w:rsidRPr="004C1325">
        <w:rPr>
          <w:rFonts w:ascii="Times New Roman" w:hAnsi="Times New Roman" w:cs="Times New Roman"/>
          <w:sz w:val="28"/>
          <w:szCs w:val="28"/>
        </w:rPr>
        <w:t xml:space="preserve">в части контроля в дорожном хозяйстве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Pr="004C1325">
        <w:rPr>
          <w:rFonts w:ascii="Times New Roman" w:hAnsi="Times New Roman" w:cs="Times New Roman"/>
          <w:sz w:val="28"/>
          <w:szCs w:val="28"/>
        </w:rPr>
        <w:t>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главный специалист отдела инвестиций и промышленности Администрации муниципального района Белебеевский район Республики Башкортостан</w:t>
      </w:r>
      <w:r w:rsidR="007468AC" w:rsidRPr="004C1325">
        <w:rPr>
          <w:rFonts w:ascii="Times New Roman" w:hAnsi="Times New Roman" w:cs="Times New Roman"/>
          <w:sz w:val="28"/>
          <w:szCs w:val="28"/>
        </w:rPr>
        <w:t xml:space="preserve"> в части контроля на автомобильном транспорте, городском наземном электрическом транспорте</w:t>
      </w:r>
      <w:r w:rsidR="00BB0C5E" w:rsidRPr="004C1325">
        <w:rPr>
          <w:rFonts w:ascii="Times New Roman" w:hAnsi="Times New Roman" w:cs="Times New Roman"/>
          <w:sz w:val="28"/>
          <w:szCs w:val="28"/>
        </w:rPr>
        <w:t xml:space="preserve"> (далее – и</w:t>
      </w:r>
      <w:r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Глава Администрации муниципального района Белебеевский район Республики Башкортостан;</w:t>
      </w:r>
    </w:p>
    <w:p w:rsidR="007519ED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района Белебеевский район Республики Башкортостан</w:t>
      </w:r>
      <w:r w:rsidR="00927439" w:rsidRPr="004C1325">
        <w:rPr>
          <w:rFonts w:ascii="Times New Roman" w:hAnsi="Times New Roman" w:cs="Times New Roman"/>
          <w:sz w:val="28"/>
          <w:szCs w:val="28"/>
        </w:rPr>
        <w:t>.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307AA" w:rsidRPr="004C1325">
        <w:t>вне границ населенных пунктов в границах муниципального района</w:t>
      </w:r>
      <w:r w:rsidRPr="004C1325">
        <w:t>, в том числе предъявляемые к контролируемым лицам, осуществляющим деятельность, действия (бездействие);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 w:rsidRPr="004C1325">
        <w:t xml:space="preserve">3) автомобильные дороги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</w:t>
      </w:r>
      <w:proofErr w:type="gramEnd"/>
      <w:r w:rsidRPr="004C1325">
        <w:t xml:space="preserve">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.</w:t>
      </w:r>
    </w:p>
    <w:p w:rsidR="00E27D7C" w:rsidRPr="004C1325" w:rsidRDefault="008F4918" w:rsidP="00E27D7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4) </w:t>
      </w:r>
      <w:r w:rsidR="00E27D7C" w:rsidRPr="004C1325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</w:t>
      </w:r>
      <w:proofErr w:type="gramStart"/>
      <w:r w:rsidR="000E67E0" w:rsidRPr="004C13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F069B" w:rsidRPr="004C1325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EF069B" w:rsidRPr="004C1325">
        <w:rPr>
          <w:rFonts w:ascii="Times New Roman" w:hAnsi="Times New Roman" w:cs="Times New Roman"/>
          <w:sz w:val="26"/>
          <w:szCs w:val="26"/>
        </w:rPr>
        <w:t xml:space="preserve">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Перечни индикаторов риска нарушения обязательных требований размещаются на официальном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proofErr w:type="gramStart"/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25.06.2021 № 990 "Об утверждении Правил разработки и утверждения контрольными (надзорными) </w:t>
      </w:r>
      <w:r w:rsidR="00565A5C" w:rsidRPr="004C1325">
        <w:rPr>
          <w:rFonts w:ascii="Times New Roman" w:hAnsi="Times New Roman" w:cs="Times New Roman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F9B">
        <w:rPr>
          <w:rFonts w:ascii="Times New Roman" w:hAnsi="Times New Roman" w:cs="Times New Roman"/>
          <w:sz w:val="26"/>
          <w:szCs w:val="26"/>
        </w:rPr>
        <w:t xml:space="preserve"> </w:t>
      </w:r>
      <w:r w:rsidRPr="004C1325">
        <w:rPr>
          <w:rFonts w:ascii="Times New Roman" w:hAnsi="Times New Roman" w:cs="Times New Roman"/>
          <w:sz w:val="26"/>
          <w:szCs w:val="26"/>
        </w:rPr>
        <w:t xml:space="preserve">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2" w:history="1"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https://www.belebey-mr.ru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</w:t>
      </w:r>
      <w:proofErr w:type="gramStart"/>
      <w:r w:rsidR="004641BA" w:rsidRPr="004C13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  <w:proofErr w:type="gramEnd"/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4C1325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471A7" w:rsidRPr="004C1325">
        <w:rPr>
          <w:rFonts w:ascii="Times New Roman" w:hAnsi="Times New Roman" w:cs="Times New Roman"/>
          <w:sz w:val="28"/>
          <w:szCs w:val="28"/>
        </w:rPr>
        <w:t>начальником отдела строительства и дорожного хозяйства 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7471A7" w:rsidRPr="004C1325">
        <w:rPr>
          <w:rFonts w:ascii="Times New Roman" w:hAnsi="Times New Roman" w:cs="Times New Roman"/>
          <w:sz w:val="28"/>
          <w:szCs w:val="28"/>
        </w:rPr>
        <w:t xml:space="preserve"> в части контроля в дорожном хозяйстве                        и  начальником отдела инвестиций и промышленности 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7471A7" w:rsidRPr="004C1325">
        <w:rPr>
          <w:rFonts w:ascii="Times New Roman" w:hAnsi="Times New Roman" w:cs="Times New Roman"/>
          <w:sz w:val="28"/>
          <w:szCs w:val="28"/>
        </w:rPr>
        <w:t xml:space="preserve"> в части контроля на автомобильном транспорте, городском наземном электрическом транспорте.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 xml:space="preserve">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</w:t>
      </w:r>
      <w:proofErr w:type="gramEnd"/>
      <w:r w:rsidRPr="004C1325">
        <w:rPr>
          <w:rFonts w:ascii="Times New Roman" w:hAnsi="Times New Roman" w:cs="Times New Roman"/>
          <w:sz w:val="26"/>
          <w:szCs w:val="26"/>
        </w:rPr>
        <w:t xml:space="preserve">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>возражении</w:t>
      </w:r>
      <w:proofErr w:type="gramEnd"/>
      <w:r w:rsidRPr="004C1325">
        <w:rPr>
          <w:rFonts w:ascii="Times New Roman" w:hAnsi="Times New Roman" w:cs="Times New Roman"/>
          <w:sz w:val="26"/>
          <w:szCs w:val="26"/>
        </w:rPr>
        <w:t xml:space="preserve">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>рамках</w:t>
      </w:r>
      <w:proofErr w:type="gramEnd"/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  <w:proofErr w:type="gramEnd"/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нахождение на стационарном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</w:t>
      </w:r>
      <w:proofErr w:type="gramStart"/>
      <w:r w:rsidR="00DA3FFB"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3FFB" w:rsidRPr="004C1325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Фотографии,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</w:t>
      </w:r>
      <w:proofErr w:type="gramStart"/>
      <w:r w:rsidR="00A44EB7" w:rsidRPr="004C1325">
        <w:rPr>
          <w:rFonts w:ascii="Times New Roman" w:hAnsi="Times New Roman" w:cs="Times New Roman"/>
          <w:sz w:val="28"/>
          <w:szCs w:val="28"/>
        </w:rPr>
        <w:t>проводится по месту нахождения Контрольного органа и предметом которого являются</w:t>
      </w:r>
      <w:proofErr w:type="gramEnd"/>
      <w:r w:rsidR="00A44EB7" w:rsidRPr="004C1325">
        <w:rPr>
          <w:rFonts w:ascii="Times New Roman" w:hAnsi="Times New Roman" w:cs="Times New Roman"/>
          <w:sz w:val="28"/>
          <w:szCs w:val="28"/>
        </w:rPr>
        <w:t xml:space="preserve">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Pr="004C1325">
        <w:rPr>
          <w:rFonts w:ascii="Times New Roman" w:hAnsi="Times New Roman"/>
          <w:sz w:val="28"/>
        </w:rPr>
        <w:lastRenderedPageBreak/>
        <w:t>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Доступ к материалам фотосъемки,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Время осуществления экспертизы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зависит от вида экспертизы и устанавливается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="00854081" w:rsidRPr="004C1325">
        <w:rPr>
          <w:rFonts w:ascii="Times New Roman" w:hAnsi="Times New Roman"/>
          <w:sz w:val="28"/>
          <w:szCs w:val="28"/>
        </w:rPr>
        <w:t>о-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</w:t>
      </w:r>
      <w:r w:rsidR="00260BCE" w:rsidRPr="004C132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Оформление акта производится на </w:t>
      </w:r>
      <w:proofErr w:type="gramStart"/>
      <w:r w:rsidRPr="004C1325">
        <w:rPr>
          <w:rFonts w:ascii="Times New Roman" w:hAnsi="Times New Roman"/>
          <w:sz w:val="28"/>
        </w:rPr>
        <w:t>месте</w:t>
      </w:r>
      <w:proofErr w:type="gramEnd"/>
      <w:r w:rsidRPr="004C1325">
        <w:rPr>
          <w:rFonts w:ascii="Times New Roman" w:hAnsi="Times New Roman"/>
          <w:sz w:val="28"/>
        </w:rPr>
        <w:t xml:space="preserve">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</w:t>
      </w:r>
      <w:proofErr w:type="gramStart"/>
      <w:r w:rsidRPr="004C1325">
        <w:rPr>
          <w:rFonts w:ascii="Times New Roman" w:hAnsi="Times New Roman"/>
          <w:sz w:val="28"/>
        </w:rPr>
        <w:t>случае</w:t>
      </w:r>
      <w:proofErr w:type="gramEnd"/>
      <w:r w:rsidRPr="004C1325">
        <w:rPr>
          <w:rFonts w:ascii="Times New Roman" w:hAnsi="Times New Roman"/>
          <w:sz w:val="28"/>
        </w:rPr>
        <w:t xml:space="preserve">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</w:t>
      </w:r>
      <w:proofErr w:type="gramStart"/>
      <w:r w:rsidRPr="004C1325">
        <w:rPr>
          <w:rFonts w:ascii="Times New Roman" w:hAnsi="Times New Roman"/>
          <w:sz w:val="28"/>
        </w:rPr>
        <w:t>случае</w:t>
      </w:r>
      <w:proofErr w:type="gramEnd"/>
      <w:r w:rsidRPr="004C1325">
        <w:rPr>
          <w:rFonts w:ascii="Times New Roman" w:hAnsi="Times New Roman"/>
          <w:sz w:val="28"/>
        </w:rPr>
        <w:t xml:space="preserve">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lastRenderedPageBreak/>
        <w:t xml:space="preserve">В </w:t>
      </w:r>
      <w:proofErr w:type="gramStart"/>
      <w:r w:rsidRPr="004C1325">
        <w:rPr>
          <w:rFonts w:ascii="Times New Roman" w:hAnsi="Times New Roman" w:cs="Times New Roman"/>
          <w:sz w:val="28"/>
        </w:rPr>
        <w:t>случае</w:t>
      </w:r>
      <w:proofErr w:type="gramEnd"/>
      <w:r w:rsidRPr="004C1325">
        <w:rPr>
          <w:rFonts w:ascii="Times New Roman" w:hAnsi="Times New Roman" w:cs="Times New Roman"/>
          <w:sz w:val="28"/>
        </w:rPr>
        <w:t xml:space="preserve">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Контролируемое лицо до истечения срока исполнения предписания уведомляет Контрольный орган об исполнении предписания с приложением </w:t>
      </w:r>
      <w:r w:rsidRPr="004C1325">
        <w:rPr>
          <w:rFonts w:ascii="Times New Roman" w:hAnsi="Times New Roman"/>
          <w:sz w:val="28"/>
        </w:rPr>
        <w:lastRenderedPageBreak/>
        <w:t>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</w:t>
      </w:r>
      <w:proofErr w:type="gramStart"/>
      <w:r w:rsidRPr="004C1325">
        <w:rPr>
          <w:rFonts w:ascii="Times New Roman" w:hAnsi="Times New Roman"/>
          <w:sz w:val="28"/>
        </w:rPr>
        <w:t>случае</w:t>
      </w:r>
      <w:proofErr w:type="gramEnd"/>
      <w:r w:rsidRPr="004C1325">
        <w:rPr>
          <w:rFonts w:ascii="Times New Roman" w:hAnsi="Times New Roman"/>
          <w:sz w:val="28"/>
        </w:rPr>
        <w:t xml:space="preserve">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</w:t>
      </w:r>
      <w:proofErr w:type="gramStart"/>
      <w:r w:rsidRPr="004C1325">
        <w:rPr>
          <w:rFonts w:ascii="Times New Roman" w:hAnsi="Times New Roman"/>
          <w:sz w:val="28"/>
        </w:rPr>
        <w:t>случае</w:t>
      </w:r>
      <w:proofErr w:type="gramEnd"/>
      <w:r w:rsidRPr="004C1325">
        <w:rPr>
          <w:rFonts w:ascii="Times New Roman" w:hAnsi="Times New Roman"/>
          <w:sz w:val="28"/>
        </w:rPr>
        <w:t>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</w:t>
      </w:r>
      <w:proofErr w:type="gramStart"/>
      <w:r w:rsidRPr="004C1325">
        <w:rPr>
          <w:rFonts w:ascii="Times New Roman" w:hAnsi="Times New Roman"/>
          <w:sz w:val="28"/>
        </w:rPr>
        <w:t>случае</w:t>
      </w:r>
      <w:proofErr w:type="gramEnd"/>
      <w:r w:rsidRPr="004C1325">
        <w:rPr>
          <w:rFonts w:ascii="Times New Roman" w:hAnsi="Times New Roman"/>
          <w:sz w:val="28"/>
        </w:rPr>
        <w:t xml:space="preserve">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A3554E">
        <w:rPr>
          <w:rFonts w:ascii="Times New Roman" w:hAnsi="Times New Roman" w:cs="Times New Roman"/>
          <w:sz w:val="28"/>
          <w:szCs w:val="28"/>
        </w:rPr>
        <w:t>января</w:t>
      </w:r>
      <w:r w:rsidR="00550AAD">
        <w:rPr>
          <w:rFonts w:ascii="Times New Roman" w:hAnsi="Times New Roman" w:cs="Times New Roman"/>
          <w:sz w:val="28"/>
          <w:szCs w:val="28"/>
        </w:rPr>
        <w:t xml:space="preserve"> 2022</w:t>
      </w:r>
      <w:bookmarkStart w:id="2" w:name="_GoBack"/>
      <w:bookmarkEnd w:id="2"/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>Советом 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Pr="004C1325" w:rsidRDefault="0080726D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33FA" w:rsidRPr="004C1325">
        <w:rPr>
          <w:rFonts w:ascii="Times New Roman" w:hAnsi="Times New Roman" w:cs="Times New Roman"/>
          <w:sz w:val="26"/>
          <w:szCs w:val="26"/>
        </w:rPr>
        <w:t>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</w:t>
      </w:r>
      <w:r w:rsidR="00FD44EA" w:rsidRPr="00FD44EA">
        <w:rPr>
          <w:rFonts w:ascii="Times New Roman" w:hAnsi="Times New Roman" w:cs="Times New Roman"/>
          <w:b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Белебеевский район Республики Башкортостан</w:t>
      </w:r>
    </w:p>
    <w:p w:rsidR="004C1325" w:rsidRPr="004C1325" w:rsidRDefault="004C132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  <w:proofErr w:type="gramEnd"/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4C1325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4C1325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4C1325" w:rsidSect="0080726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D4" w:rsidRDefault="00E83CD4" w:rsidP="00172CC6">
      <w:pPr>
        <w:spacing w:after="0" w:line="240" w:lineRule="auto"/>
      </w:pPr>
      <w:r>
        <w:separator/>
      </w:r>
    </w:p>
  </w:endnote>
  <w:endnote w:type="continuationSeparator" w:id="0">
    <w:p w:rsidR="00E83CD4" w:rsidRDefault="00E83CD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D4" w:rsidRDefault="00E83CD4" w:rsidP="00172CC6">
      <w:pPr>
        <w:spacing w:after="0" w:line="240" w:lineRule="auto"/>
      </w:pPr>
      <w:r>
        <w:separator/>
      </w:r>
    </w:p>
  </w:footnote>
  <w:footnote w:type="continuationSeparator" w:id="0">
    <w:p w:rsidR="00E83CD4" w:rsidRDefault="00E83CD4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43A7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00D4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3582"/>
    <w:rsid w:val="001A70E5"/>
    <w:rsid w:val="001B2603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066B"/>
    <w:rsid w:val="002F1D7C"/>
    <w:rsid w:val="002F1F9B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6F1D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8AA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29F1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AAD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0035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193F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F62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967C9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006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26D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8ED"/>
    <w:rsid w:val="00944A16"/>
    <w:rsid w:val="00945D80"/>
    <w:rsid w:val="009469D3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4719"/>
    <w:rsid w:val="00A3554E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70C4"/>
    <w:rsid w:val="00AD3907"/>
    <w:rsid w:val="00AD66F4"/>
    <w:rsid w:val="00AE2EA8"/>
    <w:rsid w:val="00AE33FA"/>
    <w:rsid w:val="00AE3940"/>
    <w:rsid w:val="00AE49E2"/>
    <w:rsid w:val="00AE66E7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0BA9"/>
    <w:rsid w:val="00C171F5"/>
    <w:rsid w:val="00C22CE0"/>
    <w:rsid w:val="00C2424C"/>
    <w:rsid w:val="00C254B0"/>
    <w:rsid w:val="00C26595"/>
    <w:rsid w:val="00C31AB9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2E68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6B3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7642D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CD4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465F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44EA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Body Text Indent"/>
    <w:basedOn w:val="a"/>
    <w:link w:val="afa"/>
    <w:uiPriority w:val="99"/>
    <w:semiHidden/>
    <w:unhideWhenUsed/>
    <w:rsid w:val="00A3554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554E"/>
  </w:style>
  <w:style w:type="paragraph" w:styleId="2">
    <w:name w:val="Body Text 2"/>
    <w:basedOn w:val="a"/>
    <w:link w:val="20"/>
    <w:uiPriority w:val="99"/>
    <w:semiHidden/>
    <w:unhideWhenUsed/>
    <w:rsid w:val="00A355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elebey-mr.ru" TargetMode="External"/><Relationship Id="rId17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57B9B38BC26FCB2D981C07F3FC034AC5CBA0F38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1986-A578-4E74-A46A-A75D7860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18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205</cp:revision>
  <cp:lastPrinted>2021-09-28T05:26:00Z</cp:lastPrinted>
  <dcterms:created xsi:type="dcterms:W3CDTF">2021-04-29T09:49:00Z</dcterms:created>
  <dcterms:modified xsi:type="dcterms:W3CDTF">2021-10-06T04:20:00Z</dcterms:modified>
</cp:coreProperties>
</file>