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1417C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17C8" w:rsidRPr="008834F2" w:rsidRDefault="001417C8" w:rsidP="001417C8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1417C8" w:rsidRPr="008834F2" w:rsidRDefault="001417C8" w:rsidP="001417C8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й.                         № </w:t>
      </w:r>
      <w:r>
        <w:rPr>
          <w:sz w:val="28"/>
          <w:szCs w:val="28"/>
          <w:u w:val="single"/>
        </w:rPr>
        <w:t>53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A83722">
        <w:rPr>
          <w:rFonts w:ascii="Times New Roman" w:hAnsi="Times New Roman" w:cs="Times New Roman"/>
          <w:b/>
          <w:sz w:val="28"/>
          <w:szCs w:val="28"/>
        </w:rPr>
        <w:t>31 марта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7443D6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83722">
        <w:rPr>
          <w:rFonts w:ascii="Times New Roman" w:hAnsi="Times New Roman" w:cs="Times New Roman"/>
          <w:b/>
          <w:sz w:val="28"/>
          <w:szCs w:val="28"/>
        </w:rPr>
        <w:t>133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A83722">
        <w:rPr>
          <w:rFonts w:ascii="Times New Roman" w:hAnsi="Times New Roman" w:cs="Times New Roman"/>
          <w:b/>
          <w:sz w:val="28"/>
          <w:szCs w:val="28"/>
        </w:rPr>
        <w:t>Усень-Ивановский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D95728">
      <w:pPr>
        <w:pStyle w:val="ConsPlusNormal"/>
        <w:spacing w:line="276" w:lineRule="auto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A83722">
        <w:rPr>
          <w:rFonts w:ascii="Times New Roman" w:hAnsi="Times New Roman" w:cs="Times New Roman"/>
          <w:sz w:val="28"/>
          <w:szCs w:val="28"/>
        </w:rPr>
        <w:t>Усень-Ивановский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D95728">
      <w:pPr>
        <w:spacing w:after="0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D95728">
      <w:pPr>
        <w:spacing w:after="0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1. </w:t>
      </w:r>
      <w:r w:rsidR="00D7763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ункта 4.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A83722">
        <w:rPr>
          <w:rFonts w:ascii="Times New Roman" w:eastAsia="Arial CYR" w:hAnsi="Times New Roman" w:cs="Times New Roman"/>
          <w:sz w:val="28"/>
          <w:szCs w:val="28"/>
        </w:rPr>
        <w:t>Усень-Ивановский</w:t>
      </w:r>
      <w:r w:rsidR="007443D6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D77632" w:rsidRPr="00D77632" w:rsidRDefault="00F77FE6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«</w:t>
      </w:r>
      <w:r w:rsidR="00D77632" w:rsidRPr="00D77632">
        <w:rPr>
          <w:rFonts w:ascii="Times New Roman" w:hAnsi="Times New Roman" w:cs="Times New Roman"/>
          <w:b/>
          <w:sz w:val="28"/>
          <w:szCs w:val="28"/>
        </w:rPr>
        <w:t xml:space="preserve">4.2 Градостроительный план земельного участка. 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1. 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1.1. В случае, если земельный участок для размещения объектов федерального значения, объектов регионального значения, объектов местного значения образуется из земель и (или) земельных участков, которые находятся в государственной или муниципальной собственности и которые не обременены правами третьих лиц, за исключением сервитута, публичного сервитута,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территории и (или) схемы расположения земельного участка или земельных участков на кадастровом плане территории.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2.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зонирования, нормативы градостроительного проектирования, документация по планировке территории, сведения, содержащиеся в Едином государственном реестре недвижимости, федеральной государственной информационной системе территориального планирования, государственной информационной системе обеспечения градостроительной деятельности, а также технические условия подключения (технологического присоединения) объектов капитального строительства к сетям инженерно-технического обеспечения.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</w:t>
      </w:r>
      <w:r w:rsidRPr="00D77632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D77632">
        <w:rPr>
          <w:rFonts w:ascii="Times New Roman" w:hAnsi="Times New Roman" w:cs="Times New Roman"/>
          <w:sz w:val="28"/>
          <w:szCs w:val="28"/>
        </w:rPr>
        <w:t>В градостроительном плане земельного участка содержится информация: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1) о реквизитах проекта планировки территории и (или) проекта межевания территории в случае, если земельный участок расположен в границах территории, в отношении которой утверждены проект планировки территории и (или) проект межевания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2) о границах земельного участка и о кадастровом номере земельного участка (при его наличии) или  в случае, предусмотренном </w:t>
      </w:r>
      <w:hyperlink r:id="rId7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                                               ст. 57.3 Градостроительного Кодекса, о границах образуемого земельного участка, указанных в утвержденной схеме расположения земельного участка или земельных участков на кадастровом плане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3) о границах зоны планируемого размещения объекта капитального строительства в соответствии с утвержденным проектом планировки территории (при его наличии);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4) о минимальных отступах от границ земельного участка, в пределах которых разрешается строительство объектов капитального строительства;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5) об основных, условно разрешенных и вспомогательных видах разрешенного использования земельного участка, установленных в соответствии с настоящим Кодексом, иным федеральным законом;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6) о предельных параметрах разрешенного строительства, реконструкции объекта капитального строительства, установленных градостроительным регламентом для территориальной зоны, в которой расположен земельный участок, за исключением случаев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lastRenderedPageBreak/>
        <w:t xml:space="preserve">7) о требованиях к назначению, параметрам и размещению объекта капитального строительства на указанном земельном участке, установленных в соответствии с </w:t>
      </w:r>
      <w:hyperlink r:id="rId8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7 статьи 36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Градостроительного кодекса, в случае выдачи градостроительного плана земельного участка в отношении земельного участка, на который действие градостроительного регламента не распространяется или для которого градостроительный регламент не устанавливается, за исключением случая, предусмотренного пунктом 7.1 статьи 57.3 Градостроительного Кодекса;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7.1) о предельных параметрах разрешенного строительства, реконструкции объекта капитального строительства, установленных положением об особо охраняемых природных территориях, в случае выдачи градостроительного плана земельного участка в отношении земельного участка, расположенного в границах особо охраняемой природной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8) о расчетных показателях минимально допустимого уровня обеспеченности территории объектами коммунальной, транспортной,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случае, если земельный участок расположен в границах территории, в отношении которой предусматривается осуществление деятельности по комплексному и устойчивому развитию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9) об ограничениях использования земельного участка, в том числе если земельный участок полностью или частично расположен в границах зон с особыми условиями использования территорий;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10) о границах зон с особыми условиями использования территорий, если земельный участок полностью или частично расположен в границах таких зон;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11) о границах публичных сервитутов;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12) о номере и (или) наименовании элемента планировочной структуры, в границах которого расположен земельный участок;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13) о расположенных в границах земельного участка объектах капитального строительства, а также о расположенных в границах земельного участка сетях инженерно-технического обеспечения;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14) о наличии или отсутствии в границах земельного участка объектов культурного наследия, о границах территорий таких объектов;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15) о технических условиях подключения (технологического присоединения) объектов капитального строительства к сетям инженерно-технического обеспечения, определенных с учетом программ комплексного развития систем коммунальной инфраструктуры поселения, городского округа;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lastRenderedPageBreak/>
        <w:t>16)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территории;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17) о красных линиях.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3.1. Субъекты Российской Федерации вправе установить законом субъекта Российской Федерации положение о том,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изысканий, содержащиеся в информационной системе обеспечения градостроительной деятельности, при условии, что указанные материалы и результаты не содержат сведений, отнесенных федеральными законами к категории ограниченного доступа.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4. В случае, если в соответствии с Градостроительным Кодексом, иными федеральными законами размещение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проектирования,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территории. При этом в отношении земельного участка, расположенного в границах территории,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самоуправления, выдача градостроительного плана земельного участка допускается только при наличии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комплексного развития территории).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5. В целях получения градостроительного плана земельного участка правообладатель земельного участка, иное лицо в случае, предусмотренном </w:t>
      </w:r>
      <w:hyperlink r:id="rId9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1.1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обращаются с заявлением в Администрацию муниципального района Белебеевский район Республики Башкортостан по месту нахождения земельного участка. Заявление о выдаче градостроительного плана земельного участка может быть направлено в орган местного самоуправления в форме электронного документа, подписанного электронной подписью, или подано заявителем через многофункциональный центр.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6. Орган местного самоуправления в течение четырнадцати рабочих дней после получения заявления, указанного в </w:t>
      </w:r>
      <w:hyperlink r:id="rId10" w:history="1">
        <w:r w:rsidRPr="00D77632">
          <w:rPr>
            <w:rFonts w:ascii="Times New Roman" w:hAnsi="Times New Roman" w:cs="Times New Roman"/>
            <w:sz w:val="28"/>
            <w:szCs w:val="28"/>
          </w:rPr>
          <w:t>части 5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осуществляет подготовку, регистрацию </w:t>
      </w:r>
      <w:r w:rsidRPr="00D77632">
        <w:rPr>
          <w:rFonts w:ascii="Times New Roman" w:hAnsi="Times New Roman" w:cs="Times New Roman"/>
          <w:sz w:val="28"/>
          <w:szCs w:val="28"/>
        </w:rPr>
        <w:lastRenderedPageBreak/>
        <w:t>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это указано в заявлении о выдаче градостроительного плана земельного участка.</w:t>
      </w:r>
    </w:p>
    <w:p w:rsidR="00D77632" w:rsidRPr="00D77632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>7. Информация, указанная в градостроительном плане земельного участка, может быть использована для подготовки проектной документации, для получения разрешения на строительство в течение трех лет со дня его выдачи. По истечении этого срока использование информации, указанной в градостроительном плане земельного участка, в предусмотренных настоящей частью целях не допускается.</w:t>
      </w:r>
    </w:p>
    <w:p w:rsidR="00F77FE6" w:rsidRPr="00F77FE6" w:rsidRDefault="00D77632" w:rsidP="00D77632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7632">
        <w:rPr>
          <w:rFonts w:ascii="Times New Roman" w:hAnsi="Times New Roman" w:cs="Times New Roman"/>
          <w:sz w:val="28"/>
          <w:szCs w:val="28"/>
        </w:rPr>
        <w:t xml:space="preserve"> 8. В случае раздела земельного участка, в отношении которого правообладателем получены градостроительный план и разрешение на строительство, или образования из указанного земельного участка другого земельного участка (земельных участков) путем выдела получение градостроительных планов образованных и (или) измененных земельных участков не требуется. При прохождении в течение срока, установленного </w:t>
      </w:r>
      <w:hyperlink r:id="rId11" w:history="1">
        <w:r w:rsidRPr="00D77632">
          <w:rPr>
            <w:rFonts w:ascii="Times New Roman" w:hAnsi="Times New Roman" w:cs="Times New Roman"/>
            <w:sz w:val="28"/>
            <w:szCs w:val="28"/>
          </w:rPr>
          <w:t>частью 10</w:t>
        </w:r>
      </w:hyperlink>
      <w:r w:rsidRPr="00D77632">
        <w:rPr>
          <w:rFonts w:ascii="Times New Roman" w:hAnsi="Times New Roman" w:cs="Times New Roman"/>
          <w:sz w:val="28"/>
          <w:szCs w:val="28"/>
        </w:rPr>
        <w:t xml:space="preserve"> статьи 57.3 Градостроительного Кодекса, процедур, включенных в исчерпывающие перечни процедур в сферах строительства, в указанном случае используется градостроительный план исходного земельного участка.</w:t>
      </w:r>
      <w:r w:rsidR="00F77FE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23144" w:rsidRDefault="00557759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D7763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30860">
        <w:rPr>
          <w:rFonts w:ascii="Times New Roman" w:hAnsi="Times New Roman" w:cs="Times New Roman"/>
          <w:sz w:val="28"/>
          <w:szCs w:val="28"/>
        </w:rPr>
        <w:t xml:space="preserve">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D95728" w:rsidRDefault="00086F17" w:rsidP="00D95728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>.</w:t>
      </w:r>
      <w:r w:rsidR="00CC08D9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D9572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95728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D95728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11. Выдача разрешения на строительство не требуется в случае: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построек, определенных в соответствии с </w:t>
      </w:r>
      <w:hyperlink r:id="rId13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14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5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4.3) строительства, реконструкции посольств, консульств и представительств Российской Федерации за рубежом;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4.4) строительства, реконструкции объектов, предназначенных для транспортировки природного газа под давлением до 0,6 мегапаскаля включительно;</w:t>
      </w:r>
    </w:p>
    <w:p w:rsidR="00D95728" w:rsidRP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средств связи;</w:t>
      </w:r>
    </w:p>
    <w:p w:rsidR="00D95728" w:rsidRDefault="00D95728" w:rsidP="00D95728">
      <w:pPr>
        <w:autoSpaceDE w:val="0"/>
        <w:autoSpaceDN w:val="0"/>
        <w:adjustRightInd w:val="0"/>
        <w:spacing w:after="0"/>
        <w:ind w:left="-284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6" w:history="1">
        <w:r w:rsidRPr="00D95728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D957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83051" w:rsidRDefault="00D95728" w:rsidP="00D95728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«5. </w:t>
      </w:r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</w:t>
      </w:r>
    </w:p>
    <w:p w:rsidR="00083051" w:rsidRPr="00083051" w:rsidRDefault="00083051" w:rsidP="00083051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7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В случае, если при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083051" w:rsidP="00D94D47">
      <w:pPr>
        <w:tabs>
          <w:tab w:val="left" w:pos="426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Срок рассмотрения заявления о выдаче разрешения на ввод объекта в эксплуатацию, предусмотренный ч. 5 ст. 55 Градостроительного кодекса, </w:t>
      </w:r>
      <w:hyperlink r:id="rId18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F77FE6">
      <w:pPr>
        <w:tabs>
          <w:tab w:val="left" w:pos="567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Отдела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21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2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2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D957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D957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r w:rsidR="00C41CE1">
        <w:rPr>
          <w:rFonts w:ascii="Times New Roman" w:hAnsi="Times New Roman" w:cs="Times New Roman"/>
          <w:sz w:val="28"/>
          <w:szCs w:val="28"/>
        </w:rPr>
        <w:t>С.А.Лущиц</w:t>
      </w:r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7C8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05AF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3D39"/>
    <w:rsid w:val="005442CF"/>
    <w:rsid w:val="00545FC8"/>
    <w:rsid w:val="00547174"/>
    <w:rsid w:val="00550299"/>
    <w:rsid w:val="00550FC9"/>
    <w:rsid w:val="005519DE"/>
    <w:rsid w:val="00552E3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684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3D6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143F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3722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1693"/>
    <w:rsid w:val="00CB2AAD"/>
    <w:rsid w:val="00CB3617"/>
    <w:rsid w:val="00CB384F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632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5728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41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17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1417C8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417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1417C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1417C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11094&amp;rnd=245023.1397031770&amp;dst=184&amp;fld=134" TargetMode="External"/><Relationship Id="rId13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8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7" Type="http://schemas.openxmlformats.org/officeDocument/2006/relationships/hyperlink" Target="consultantplus://offline/ref=3F3C5A4AA745238CEF9536BCFA0DC130B514DDB25FCDA2781062573E72754F298815A0601EE9E2F67FD58EAE73935C429BC6E922CA03q4i6M" TargetMode="External"/><Relationship Id="rId12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7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25" Type="http://schemas.openxmlformats.org/officeDocument/2006/relationships/hyperlink" Target="http://www.belebey-m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20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696D545EC1CE0D2930A83332B53E1FDF53047A76732DDE1693BAEE5627FE77F274E0468DBE2E2976351A3C8B753D94C5ED266D47C4EJFy1M" TargetMode="External"/><Relationship Id="rId24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23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10" Type="http://schemas.openxmlformats.org/officeDocument/2006/relationships/hyperlink" Target="consultantplus://offline/ref=3DDA1B00C9878B16B80B1B667141E5AD902ED144E850140E1637B49C02D87CC8654B0399C7FA8D7D29FF55AF3AF449CCB603DD767C3Eq6tFM" TargetMode="External"/><Relationship Id="rId19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54D6F150861AEA412D1239C425C1244A00B049494B8F924D301F120CC3BF788E90E7FA8CF8BC12C5894CE30A4A384E42B9C5131AEEJBs8M" TargetMode="External"/><Relationship Id="rId14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22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7" Type="http://schemas.openxmlformats.org/officeDocument/2006/relationships/theme" Target="theme/theme1.xm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1907</TotalTime>
  <Pages>8</Pages>
  <Words>3192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59</cp:revision>
  <cp:lastPrinted>2020-11-05T12:09:00Z</cp:lastPrinted>
  <dcterms:created xsi:type="dcterms:W3CDTF">2015-04-27T12:51:00Z</dcterms:created>
  <dcterms:modified xsi:type="dcterms:W3CDTF">2020-11-12T11:08:00Z</dcterms:modified>
</cp:coreProperties>
</file>