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F74954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09285" cy="787400"/>
            <wp:effectExtent l="19050" t="0" r="571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74954" w:rsidRPr="008834F2" w:rsidRDefault="00F74954" w:rsidP="00F74954">
      <w:pPr>
        <w:pStyle w:val="a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F74954" w:rsidRPr="008834F2" w:rsidRDefault="00F74954" w:rsidP="00F74954">
      <w:pPr>
        <w:pStyle w:val="a8"/>
        <w:rPr>
          <w:sz w:val="28"/>
          <w:szCs w:val="28"/>
        </w:rPr>
      </w:pPr>
    </w:p>
    <w:p w:rsidR="00F74954" w:rsidRPr="008834F2" w:rsidRDefault="00F74954" w:rsidP="00F74954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834F2">
        <w:rPr>
          <w:sz w:val="28"/>
          <w:szCs w:val="28"/>
        </w:rPr>
        <w:t xml:space="preserve"> «</w:t>
      </w:r>
      <w:r>
        <w:rPr>
          <w:sz w:val="28"/>
          <w:szCs w:val="28"/>
        </w:rPr>
        <w:t>05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</w:rPr>
        <w:t xml:space="preserve"> 2020 й.                         № </w:t>
      </w:r>
      <w:r>
        <w:rPr>
          <w:sz w:val="28"/>
          <w:szCs w:val="28"/>
          <w:u w:val="single"/>
        </w:rPr>
        <w:t>46</w:t>
      </w:r>
      <w:r w:rsidRPr="008834F2">
        <w:rPr>
          <w:sz w:val="28"/>
          <w:szCs w:val="28"/>
        </w:rPr>
        <w:t xml:space="preserve">                 «</w:t>
      </w:r>
      <w:r>
        <w:rPr>
          <w:sz w:val="28"/>
          <w:szCs w:val="28"/>
          <w:u w:val="single"/>
        </w:rPr>
        <w:t>05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2020 г.</w:t>
      </w: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9D7CFB">
        <w:rPr>
          <w:rFonts w:ascii="Times New Roman" w:hAnsi="Times New Roman" w:cs="Times New Roman"/>
          <w:b/>
          <w:sz w:val="28"/>
          <w:szCs w:val="28"/>
        </w:rPr>
        <w:t>18 декабря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9D7CFB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01E2D">
        <w:rPr>
          <w:rFonts w:ascii="Times New Roman" w:hAnsi="Times New Roman" w:cs="Times New Roman"/>
          <w:b/>
          <w:sz w:val="28"/>
          <w:szCs w:val="28"/>
        </w:rPr>
        <w:t>524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501E2D">
        <w:rPr>
          <w:rFonts w:ascii="Times New Roman" w:hAnsi="Times New Roman" w:cs="Times New Roman"/>
          <w:b/>
          <w:sz w:val="28"/>
          <w:szCs w:val="28"/>
        </w:rPr>
        <w:t>Максим-Горьковский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702DFA" w:rsidP="00D95728">
      <w:pPr>
        <w:pStyle w:val="ConsPlusNormal"/>
        <w:spacing w:line="276" w:lineRule="auto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статьями 51, 52, 55, 57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01E2D">
        <w:rPr>
          <w:rFonts w:ascii="Times New Roman" w:hAnsi="Times New Roman" w:cs="Times New Roman"/>
          <w:sz w:val="28"/>
          <w:szCs w:val="28"/>
        </w:rPr>
        <w:t>Максим-Горьковский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D95728">
      <w:pPr>
        <w:spacing w:after="0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D95728">
      <w:pPr>
        <w:spacing w:after="0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D95728">
      <w:pPr>
        <w:spacing w:after="0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1</w:t>
      </w:r>
      <w:r w:rsidR="00501E2D">
        <w:rPr>
          <w:rFonts w:ascii="Times New Roman" w:hAnsi="Times New Roman" w:cs="Times New Roman"/>
          <w:sz w:val="28"/>
          <w:szCs w:val="28"/>
        </w:rPr>
        <w:t>. С</w:t>
      </w:r>
      <w:r w:rsidR="009D7CFB">
        <w:rPr>
          <w:rFonts w:ascii="Times New Roman" w:hAnsi="Times New Roman" w:cs="Times New Roman"/>
          <w:sz w:val="28"/>
          <w:szCs w:val="28"/>
        </w:rPr>
        <w:t>тать</w:t>
      </w:r>
      <w:r w:rsidR="00501E2D">
        <w:rPr>
          <w:rFonts w:ascii="Times New Roman" w:hAnsi="Times New Roman" w:cs="Times New Roman"/>
          <w:sz w:val="28"/>
          <w:szCs w:val="28"/>
        </w:rPr>
        <w:t>ю</w:t>
      </w:r>
      <w:r w:rsidR="009D7CFB">
        <w:rPr>
          <w:rFonts w:ascii="Times New Roman" w:hAnsi="Times New Roman" w:cs="Times New Roman"/>
          <w:sz w:val="28"/>
          <w:szCs w:val="28"/>
        </w:rPr>
        <w:t xml:space="preserve"> 1</w:t>
      </w:r>
      <w:r w:rsidR="00501E2D">
        <w:rPr>
          <w:rFonts w:ascii="Times New Roman" w:hAnsi="Times New Roman" w:cs="Times New Roman"/>
          <w:sz w:val="28"/>
          <w:szCs w:val="28"/>
        </w:rPr>
        <w:t>2</w:t>
      </w:r>
      <w:r w:rsidR="009D7CFB">
        <w:rPr>
          <w:rFonts w:ascii="Times New Roman" w:hAnsi="Times New Roman" w:cs="Times New Roman"/>
          <w:sz w:val="28"/>
          <w:szCs w:val="28"/>
        </w:rPr>
        <w:t xml:space="preserve">, главы 3. </w:t>
      </w:r>
      <w:r w:rsidR="009D7CFB">
        <w:rPr>
          <w:rFonts w:ascii="Times New Roman" w:eastAsia="Arial CYR" w:hAnsi="Times New Roman" w:cs="Times New Roman"/>
          <w:sz w:val="28"/>
          <w:szCs w:val="28"/>
        </w:rPr>
        <w:t>Подготовка документации по планировке территории органами местного самоуправления,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Правил землепользования и застройки сельско</w:t>
      </w:r>
      <w:r w:rsidR="009D7CFB">
        <w:rPr>
          <w:rFonts w:ascii="Times New Roman" w:eastAsia="Arial CYR" w:hAnsi="Times New Roman" w:cs="Times New Roman"/>
          <w:sz w:val="28"/>
          <w:szCs w:val="28"/>
        </w:rPr>
        <w:t>г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о поселения </w:t>
      </w:r>
      <w:r w:rsidR="00501E2D">
        <w:rPr>
          <w:rFonts w:ascii="Times New Roman" w:eastAsia="Arial CYR" w:hAnsi="Times New Roman" w:cs="Times New Roman"/>
          <w:sz w:val="28"/>
          <w:szCs w:val="28"/>
        </w:rPr>
        <w:t>Максим-Горьковский</w:t>
      </w:r>
      <w:r w:rsidR="007443D6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Pr="007B000A">
        <w:rPr>
          <w:rFonts w:ascii="Times New Roman" w:hAnsi="Times New Roman" w:cs="Times New Roman"/>
          <w:sz w:val="28"/>
          <w:szCs w:val="28"/>
        </w:rPr>
        <w:t>сельсовет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 (далее – Правил) изложить в следующей редакции:</w:t>
      </w:r>
    </w:p>
    <w:p w:rsidR="009D7CFB" w:rsidRPr="006B4E78" w:rsidRDefault="00F77FE6" w:rsidP="006B4E78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632">
        <w:rPr>
          <w:rFonts w:ascii="Times New Roman" w:hAnsi="Times New Roman" w:cs="Times New Roman"/>
          <w:sz w:val="28"/>
          <w:szCs w:val="28"/>
        </w:rPr>
        <w:t>«</w:t>
      </w:r>
      <w:r w:rsidR="009D7CFB" w:rsidRPr="006B4E78">
        <w:rPr>
          <w:rFonts w:ascii="Times New Roman" w:hAnsi="Times New Roman" w:cs="Times New Roman"/>
          <w:color w:val="000000"/>
          <w:sz w:val="28"/>
          <w:szCs w:val="28"/>
        </w:rPr>
        <w:t>12.</w:t>
      </w:r>
      <w:r w:rsidR="009D7CFB" w:rsidRPr="006B4E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Градостроительный план земельного участка.</w:t>
      </w:r>
    </w:p>
    <w:p w:rsidR="009D7CFB" w:rsidRPr="006B4E78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6B4E78">
        <w:rPr>
          <w:rFonts w:ascii="Times New Roman" w:hAnsi="Times New Roman" w:cs="Times New Roman"/>
          <w:sz w:val="28"/>
          <w:szCs w:val="28"/>
        </w:rPr>
        <w:t>1. Градостроительный план земельного участка выдается в целях обеспечения субъектов градостроительной деятельности информацией, необходимой для архитектурно-строительного проектирования, строительства, реконструкции объектов капитального строительства в границах земельного участка.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6B4E78">
        <w:rPr>
          <w:rFonts w:ascii="Times New Roman" w:hAnsi="Times New Roman" w:cs="Times New Roman"/>
          <w:sz w:val="28"/>
          <w:szCs w:val="28"/>
        </w:rPr>
        <w:t>1</w:t>
      </w:r>
      <w:r w:rsidRPr="00D77632">
        <w:rPr>
          <w:rFonts w:ascii="Times New Roman" w:hAnsi="Times New Roman" w:cs="Times New Roman"/>
          <w:sz w:val="28"/>
          <w:szCs w:val="28"/>
        </w:rPr>
        <w:t xml:space="preserve">.1. В случае, если земельный участок для размещения объектов федерального значения, объектов регионального значения, объектов местного значения образуется из земель и (или) земельных участков, которые находятся в государственной или муниципальной собственности и которые не обременены правами третьих лиц, за исключением сервитута, публичного сервитута, выдача градостроительного плана земельного участка допускается </w:t>
      </w:r>
      <w:r w:rsidRPr="00D77632">
        <w:rPr>
          <w:rFonts w:ascii="Times New Roman" w:hAnsi="Times New Roman" w:cs="Times New Roman"/>
          <w:sz w:val="28"/>
          <w:szCs w:val="28"/>
        </w:rPr>
        <w:lastRenderedPageBreak/>
        <w:t>до образования такого земельного участка в соответствии с земельным законодательством на основании утвержденных проекта межевания территории и (или) схемы расположения земельного участка или земельных участков на кадастровом плане территории.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2.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зонирования, нормативы градостроительного проектирования, документация по планировке территории, сведения, содержащиеся в Едином государственном реестре недвижимости, федеральной государственной информационной системе территориального планирования, государственной информационной системе обеспечения градостроительной деятельности, а также технические условия подключения (технологического присоединения) объектов капитального строительства к сетям инженерно-технического обеспечения.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3</w:t>
      </w:r>
      <w:r w:rsidRPr="00D7763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D77632">
        <w:rPr>
          <w:rFonts w:ascii="Times New Roman" w:hAnsi="Times New Roman" w:cs="Times New Roman"/>
          <w:sz w:val="28"/>
          <w:szCs w:val="28"/>
        </w:rPr>
        <w:t>В градостроительном плане земельного участка содержится информация: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1) о реквизитах проекта планировки территории и (или) проекта межевания территории в случае, если земельный участок расположен в границах территории, в отношении которой утверждены проект планировки территории и (или) проект межевания территории;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2) о границах земельного участка и о кадастровом номере земельного участка (при его наличии) или  в случае, предусмотренном </w:t>
      </w:r>
      <w:hyperlink r:id="rId7" w:history="1">
        <w:r w:rsidRPr="00D77632">
          <w:rPr>
            <w:rFonts w:ascii="Times New Roman" w:hAnsi="Times New Roman" w:cs="Times New Roman"/>
            <w:sz w:val="28"/>
            <w:szCs w:val="28"/>
          </w:rPr>
          <w:t>частью 1.1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                                               ст. 57.3 Градостроительного Кодекса, о границах образуемого земельного участка, указанных в утвержденной схеме расположения земельного участка или земельных участков на кадастровом плане территории;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3) о границах зоны планируемого размещения объекта капитального строительства в соответствии с утвержденным проектом планировки территории (при его наличии);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4) о минимальных отступах от границ земельного участка, в пределах которых разрешается строительство объектов капитального строительства;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5) об основных, условно разрешенных и вспомогательных видах разрешенного использования земельного участка, установленных в соответствии с настоящим Кодексом, иным федеральным законом;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6) о предельных параметрах разрешенного строительства, реконструкции объекта капитального строительства, установленных градостроительным регламентом для территориальной зоны, в которой расположен земельный участок, за исключением случаев выдачи градостроительного плана земельного участка в отношении земельного участка, на который действие градостроительного регламента не </w:t>
      </w:r>
      <w:r w:rsidRPr="00D77632">
        <w:rPr>
          <w:rFonts w:ascii="Times New Roman" w:hAnsi="Times New Roman" w:cs="Times New Roman"/>
          <w:sz w:val="28"/>
          <w:szCs w:val="28"/>
        </w:rPr>
        <w:lastRenderedPageBreak/>
        <w:t>распространяется или для которого градостроительный регламент не устанавливается;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7) о требованиях к назначению, параметрам и размещению объекта капитального строительства на указанном земельном участке, установленных в соответствии с </w:t>
      </w:r>
      <w:hyperlink r:id="rId8" w:history="1">
        <w:r w:rsidRPr="00D77632">
          <w:rPr>
            <w:rFonts w:ascii="Times New Roman" w:hAnsi="Times New Roman" w:cs="Times New Roman"/>
            <w:sz w:val="28"/>
            <w:szCs w:val="28"/>
          </w:rPr>
          <w:t>частью 7 статьи 36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Градостроительного кодекса, в случае выдачи градостроительного плана земельного участка в отношении земельного участка, на который действие градостроительного регламента не распространяется или для которого градостроительный регламент не устанавливается, за исключением случая, предусмотренного пунктом 7.1 статьи 57.3 Градостроительного Кодекса;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7.1) о предельных параметрах разрешенного строительства, реконструкции объекта капитального строительства, установленных положением об особо охраняемых природных территориях, в случае выдачи градостроительного плана земельного участка в отношении земельного участка, расположенного в границах особо охраняемой природной территории;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8) о расчетных показателях минимально допустимого уровня обеспеченности территории объектами коммунальной, транспортной,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случае, если земельный участок расположен в границах территории, в отношении которой предусматривается осуществление деятельности по комплексному и устойчивому развитию территории;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9) об ограничениях использования земельного участка, в том числе если земельный участок полностью или частично расположен в границах зон с особыми условиями использования территорий;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10) о границах зон с особыми условиями использования территорий, если земельный участок полностью или частично расположен в границах таких зон;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11) о границах публичных сервитутов;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12) о номере и (или) наименовании элемента планировочной структуры, в границах которого расположен земельный участок;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13) о расположенных в границах земельного участка объектах капитального строительства, а также о расположенных в границах земельного участка сетях инженерно-технического обеспечения;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14) о наличии или отсутствии в границах земельного участка объектов культурного наследия, о границах территорий таких объектов;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15) о технических условиях подключения (технологического присоединения) объектов капитального строительства к сетям инженерно-технического обеспечения, определенных с учетом программ комплексного </w:t>
      </w:r>
      <w:r w:rsidRPr="00D77632">
        <w:rPr>
          <w:rFonts w:ascii="Times New Roman" w:hAnsi="Times New Roman" w:cs="Times New Roman"/>
          <w:sz w:val="28"/>
          <w:szCs w:val="28"/>
        </w:rPr>
        <w:lastRenderedPageBreak/>
        <w:t>развития систем коммунальной инфраструктуры поселения, городского округа;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16) о реквизитах нормативных правовых актов субъекта Российской Федерации, муниципальных правовых актов, устанавливающих требования к благоустройству территории;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17) о красных линиях.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6B4E78">
        <w:rPr>
          <w:rFonts w:ascii="Times New Roman" w:hAnsi="Times New Roman" w:cs="Times New Roman"/>
          <w:sz w:val="28"/>
          <w:szCs w:val="28"/>
        </w:rPr>
        <w:t>3.</w:t>
      </w:r>
      <w:r w:rsidRPr="00D77632">
        <w:rPr>
          <w:rFonts w:ascii="Times New Roman" w:hAnsi="Times New Roman" w:cs="Times New Roman"/>
          <w:sz w:val="28"/>
          <w:szCs w:val="28"/>
        </w:rPr>
        <w:t>1. Субъекты Российской Федерации вправе установить законом субъекта Российской Федерации положение о том,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изысканий, содержащиеся в информационной системе обеспечения градостроительной деятельности, при условии, что указанные материалы и результаты не содержат сведений, отнесенных федеральными законами к категории ограниченного доступа.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4. В случае, если в соответствии с Градостроительным Кодексом, иными федеральными законами размещение объекта капитального строительства не допускается при отсутствии документации по планировке территории, выдача градостроительного плана земельного участка для архитектурно-строительного проектирования,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территории. При этом в отношении земельного участка, расположенного в границах территории,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самоуправления, выдача градостроительного плана земельного участка допускается только при наличии документации по планировке территории, утвержденной в соответствии с договором о развитии застроенной территории или договором о комплексном развитии территории (за исключением случая принятия решения о самостоятельном осуществлении комплексного развития территории).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5. В целях получения градостроительного плана земельного участка правообладатель земельного участка, иное лицо в случае, предусмотренном </w:t>
      </w:r>
      <w:hyperlink r:id="rId9" w:history="1">
        <w:r w:rsidRPr="00D77632">
          <w:rPr>
            <w:rFonts w:ascii="Times New Roman" w:hAnsi="Times New Roman" w:cs="Times New Roman"/>
            <w:sz w:val="28"/>
            <w:szCs w:val="28"/>
          </w:rPr>
          <w:t>частью 1.1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статьи 57.3 Градостроительного Кодекса, обращаются с заявлением в Администрацию муниципального района Белебеевский район Республики Башкортостан по месту нахождения земельного участка. Заявление о выдаче градостроительного плана земельного участка может быть направлено в орган местного самоуправления в форме электронного документа, подписанного электронной подписью, или подано заявителем через многофункциональный центр.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lastRenderedPageBreak/>
        <w:t xml:space="preserve">6. Орган местного самоуправления в течение четырнадцати рабочих дней после получения заявления, указанного в </w:t>
      </w:r>
      <w:hyperlink r:id="rId10" w:history="1">
        <w:r w:rsidRPr="00D77632">
          <w:rPr>
            <w:rFonts w:ascii="Times New Roman" w:hAnsi="Times New Roman" w:cs="Times New Roman"/>
            <w:sz w:val="28"/>
            <w:szCs w:val="28"/>
          </w:rPr>
          <w:t>части 5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статьи 57.3 Градостроительного Кодекса, осуществляет подготовку, регистрацию градостроительного плана земельного участка и выдает его заявителю. Градостроительный план земельного участка выдается заявителю без взимания платы. Градостроительный план земельного участка выдается в форме электронного документа, подписанного электронной подписью, если это указано в заявлении о выдаче градостроительного плана земельного участка.</w:t>
      </w:r>
    </w:p>
    <w:p w:rsidR="009D7CFB" w:rsidRPr="00D77632" w:rsidRDefault="009D7CFB" w:rsidP="009D7CFB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7</w:t>
      </w:r>
      <w:r w:rsidRPr="00D77632">
        <w:rPr>
          <w:rFonts w:ascii="Times New Roman" w:hAnsi="Times New Roman" w:cs="Times New Roman"/>
          <w:sz w:val="28"/>
          <w:szCs w:val="28"/>
        </w:rPr>
        <w:t>. Информация, указанная в градостроительном плане земельного участка, может быть использована для подготовки проектной документации, для получения разрешения на строительство в течение трех лет со дня его выдачи. По истечении этого срока использование информации, указанной в градостроительном плане земельного участка, в предусмотренных настоящей частью целях не допускается.</w:t>
      </w:r>
    </w:p>
    <w:p w:rsidR="00F77FE6" w:rsidRPr="00F77FE6" w:rsidRDefault="009D7CFB" w:rsidP="006B4E78">
      <w:pPr>
        <w:autoSpaceDE w:val="0"/>
        <w:autoSpaceDN w:val="0"/>
        <w:adjustRightInd w:val="0"/>
        <w:ind w:left="-284" w:right="-39" w:firstLine="5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 8. В случае раздела земельного участка, в отношении которого правообладателем получены градостроительный план и разрешение на строительство, или образования из указанного земельного участка другого земельного участка (земельных участков) путем выдела получение градостроительных планов образованных и (или) измененных земельных участков не требуется. При прохождении в течение срока, установленного </w:t>
      </w:r>
      <w:hyperlink r:id="rId11" w:history="1">
        <w:r w:rsidRPr="00D77632">
          <w:rPr>
            <w:rFonts w:ascii="Times New Roman" w:hAnsi="Times New Roman" w:cs="Times New Roman"/>
            <w:sz w:val="28"/>
            <w:szCs w:val="28"/>
          </w:rPr>
          <w:t>частью 10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статьи 57.3 Градостроительного Кодекса, процедур, включенных в исчерпывающие перечни процедур в сферах строительства, в указанном случае используется градостроительный план исходного земельного участка.</w:t>
      </w:r>
      <w:r w:rsidR="00F77FE6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123144" w:rsidRDefault="00557759" w:rsidP="00D95728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D7763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B4E78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501E2D">
        <w:rPr>
          <w:rFonts w:ascii="Times New Roman" w:hAnsi="Times New Roman" w:cs="Times New Roman"/>
          <w:sz w:val="28"/>
          <w:szCs w:val="28"/>
        </w:rPr>
        <w:t>9</w:t>
      </w:r>
      <w:r w:rsidR="00130860">
        <w:rPr>
          <w:rFonts w:ascii="Times New Roman" w:hAnsi="Times New Roman" w:cs="Times New Roman"/>
          <w:sz w:val="28"/>
          <w:szCs w:val="28"/>
        </w:rPr>
        <w:t xml:space="preserve">, </w:t>
      </w:r>
      <w:r w:rsidR="00501E2D">
        <w:rPr>
          <w:rFonts w:ascii="Times New Roman" w:hAnsi="Times New Roman" w:cs="Times New Roman"/>
          <w:sz w:val="28"/>
          <w:szCs w:val="28"/>
        </w:rPr>
        <w:t>статьи 35</w:t>
      </w:r>
      <w:r w:rsidR="006B4E78">
        <w:rPr>
          <w:rFonts w:ascii="Times New Roman" w:hAnsi="Times New Roman" w:cs="Times New Roman"/>
          <w:sz w:val="28"/>
          <w:szCs w:val="28"/>
        </w:rPr>
        <w:t xml:space="preserve">, </w:t>
      </w:r>
      <w:r w:rsidR="00130860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6B4E78">
        <w:rPr>
          <w:rFonts w:ascii="Times New Roman" w:hAnsi="Times New Roman" w:cs="Times New Roman"/>
          <w:sz w:val="28"/>
          <w:szCs w:val="28"/>
        </w:rPr>
        <w:t>6</w:t>
      </w:r>
      <w:r w:rsidR="00130860">
        <w:rPr>
          <w:rFonts w:ascii="Times New Roman" w:hAnsi="Times New Roman" w:cs="Times New Roman"/>
          <w:sz w:val="28"/>
          <w:szCs w:val="28"/>
        </w:rPr>
        <w:t xml:space="preserve"> </w:t>
      </w:r>
      <w:r w:rsidR="00123144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123144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«</w:t>
      </w:r>
      <w:r w:rsidR="006B4E7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Отдел архитектуры,</w:t>
      </w:r>
      <w:r w:rsidRPr="00123144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 xml:space="preserve"> как уполномоченный орган Администрации муниципального района Белебеевский район Республики Башкортостан,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пяти рабочих дней со дня получения заявления о выдаче разрешения на строительство, за исключением случая, предусмотренного Градостроительн</w:t>
      </w:r>
      <w:r w:rsidR="00086F17">
        <w:rPr>
          <w:rFonts w:ascii="Times New Roman" w:hAnsi="Times New Roman" w:cs="Times New Roman"/>
          <w:color w:val="000000" w:themeColor="text1"/>
          <w:sz w:val="28"/>
          <w:szCs w:val="28"/>
        </w:rPr>
        <w:t>ым Кодексом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1) проводят проверку наличия документов, необходимых для принятия решения о выдаче разрешения на строительство;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проводят проверку соответствия проектной документации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межевания территории (за исключением </w:t>
      </w:r>
      <w:hyperlink r:id="rId12" w:history="1">
        <w:r w:rsidRPr="00123144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участка, а также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 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на соответствие требованиям, установленным в разрешении на отклонение от предельных параметров разрешенного строительства, реконструкции;</w:t>
      </w:r>
    </w:p>
    <w:p w:rsidR="00086F17" w:rsidRDefault="00123144" w:rsidP="00086F17">
      <w:pPr>
        <w:tabs>
          <w:tab w:val="left" w:pos="284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3) выдают разрешение на строительство или отказывают в выдаче такого разрешения с указанием причин отказа.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D95728" w:rsidRDefault="00086F17" w:rsidP="00D95728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64245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46A45">
        <w:rPr>
          <w:rFonts w:ascii="Times New Roman" w:hAnsi="Times New Roman" w:cs="Times New Roman"/>
          <w:sz w:val="28"/>
          <w:szCs w:val="28"/>
        </w:rPr>
        <w:t>.</w:t>
      </w:r>
      <w:r w:rsidR="00CC08D9">
        <w:rPr>
          <w:rFonts w:ascii="Times New Roman" w:hAnsi="Times New Roman" w:cs="Times New Roman"/>
          <w:sz w:val="28"/>
          <w:szCs w:val="28"/>
        </w:rPr>
        <w:t xml:space="preserve"> </w:t>
      </w:r>
      <w:r w:rsidR="006B4E78">
        <w:rPr>
          <w:rFonts w:ascii="Times New Roman" w:hAnsi="Times New Roman" w:cs="Times New Roman"/>
          <w:sz w:val="28"/>
          <w:szCs w:val="28"/>
        </w:rPr>
        <w:t>П</w:t>
      </w:r>
      <w:r w:rsidR="00D95728">
        <w:rPr>
          <w:rFonts w:ascii="Times New Roman" w:hAnsi="Times New Roman" w:cs="Times New Roman"/>
          <w:sz w:val="28"/>
          <w:szCs w:val="28"/>
        </w:rPr>
        <w:t xml:space="preserve">ункт </w:t>
      </w:r>
      <w:r w:rsidR="006B4E78">
        <w:rPr>
          <w:rFonts w:ascii="Times New Roman" w:hAnsi="Times New Roman" w:cs="Times New Roman"/>
          <w:sz w:val="28"/>
          <w:szCs w:val="28"/>
        </w:rPr>
        <w:t>2, статьи 3</w:t>
      </w:r>
      <w:r w:rsidR="00501E2D">
        <w:rPr>
          <w:rFonts w:ascii="Times New Roman" w:hAnsi="Times New Roman" w:cs="Times New Roman"/>
          <w:sz w:val="28"/>
          <w:szCs w:val="28"/>
        </w:rPr>
        <w:t>3</w:t>
      </w:r>
      <w:r w:rsidR="00D95728">
        <w:rPr>
          <w:rFonts w:ascii="Times New Roman" w:hAnsi="Times New Roman" w:cs="Times New Roman"/>
          <w:sz w:val="28"/>
          <w:szCs w:val="28"/>
        </w:rPr>
        <w:t xml:space="preserve">, </w:t>
      </w:r>
      <w:r w:rsidR="00507D0B">
        <w:rPr>
          <w:rFonts w:ascii="Times New Roman" w:hAnsi="Times New Roman" w:cs="Times New Roman"/>
          <w:sz w:val="28"/>
          <w:szCs w:val="28"/>
        </w:rPr>
        <w:t>главы 6</w:t>
      </w:r>
      <w:r w:rsidR="00D95728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D95728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501E2D" w:rsidRPr="00D95728" w:rsidRDefault="00D95728" w:rsidP="00501E2D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501E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501E2D"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Выдача разрешения на строительство не требуется в случае:</w:t>
      </w:r>
    </w:p>
    <w:p w:rsidR="00501E2D" w:rsidRPr="00D95728" w:rsidRDefault="00501E2D" w:rsidP="00501E2D">
      <w:pPr>
        <w:autoSpaceDE w:val="0"/>
        <w:autoSpaceDN w:val="0"/>
        <w:adjustRightInd w:val="0"/>
        <w:spacing w:after="0"/>
        <w:ind w:left="-284" w:right="-1"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строительства, реконструкции гаража на земельном участке, предоставленном физическому лицу для целей, не связанных с осуществлением предпринимательской деятельности, или строительства, реконструкции на садовом земельном участке жилого дома, садового дома, хозяйственных построек, определенных в соответствии с </w:t>
      </w:r>
      <w:hyperlink r:id="rId13" w:history="1">
        <w:r w:rsidRPr="00D95728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сфере садоводства и огородничества;</w:t>
      </w:r>
    </w:p>
    <w:p w:rsidR="00501E2D" w:rsidRPr="00D95728" w:rsidRDefault="00501E2D" w:rsidP="00501E2D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1.1) строительства, реконструкции объектов индивидуального жилищного строительства;</w:t>
      </w:r>
    </w:p>
    <w:p w:rsidR="00501E2D" w:rsidRPr="00D95728" w:rsidRDefault="00501E2D" w:rsidP="00501E2D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2) строительства, реконструкции объектов, не являющихся объектами капитального строительства;</w:t>
      </w:r>
    </w:p>
    <w:p w:rsidR="00501E2D" w:rsidRPr="00D95728" w:rsidRDefault="00501E2D" w:rsidP="00501E2D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строительства на земельном участке строений и сооружений </w:t>
      </w:r>
      <w:hyperlink r:id="rId14" w:history="1">
        <w:r w:rsidRPr="00D95728">
          <w:rPr>
            <w:rFonts w:ascii="Times New Roman" w:hAnsi="Times New Roman" w:cs="Times New Roman"/>
            <w:color w:val="000000" w:themeColor="text1"/>
            <w:sz w:val="28"/>
            <w:szCs w:val="28"/>
          </w:rPr>
          <w:t>вспомогательного</w:t>
        </w:r>
      </w:hyperlink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использования;</w:t>
      </w:r>
    </w:p>
    <w:p w:rsidR="00501E2D" w:rsidRPr="00D95728" w:rsidRDefault="00501E2D" w:rsidP="00501E2D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4) изменения объектов капитального строительства и (или) их частей,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строительства, реконструкции, установленные градостроительным регламентом;</w:t>
      </w:r>
    </w:p>
    <w:p w:rsidR="00501E2D" w:rsidRPr="00D95728" w:rsidRDefault="00501E2D" w:rsidP="00501E2D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4.1) капитального ремонта объектов капитального строительства;</w:t>
      </w:r>
    </w:p>
    <w:p w:rsidR="00501E2D" w:rsidRPr="00D95728" w:rsidRDefault="00501E2D" w:rsidP="00501E2D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4.2) строительства, реконструкции буровых скважин, предусмотренных подготовленными, согласованными и утвержденными в соответствии с </w:t>
      </w:r>
      <w:hyperlink r:id="rId15" w:history="1">
        <w:r w:rsidRPr="00D95728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 недрах техническим проектом разработки месторождений полезных ископаемых или иной проектной </w:t>
      </w: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документацией на выполнение работ, связанных с пользованием участками недр;</w:t>
      </w:r>
    </w:p>
    <w:p w:rsidR="00501E2D" w:rsidRPr="00D95728" w:rsidRDefault="00501E2D" w:rsidP="00501E2D">
      <w:pPr>
        <w:autoSpaceDE w:val="0"/>
        <w:autoSpaceDN w:val="0"/>
        <w:adjustRightInd w:val="0"/>
        <w:spacing w:after="0"/>
        <w:ind w:left="-284" w:right="-1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4.3) строительства, реконструкции посольств, консульств и представительств Российской Федерации за рубежом;</w:t>
      </w:r>
    </w:p>
    <w:p w:rsidR="00501E2D" w:rsidRPr="00D95728" w:rsidRDefault="00501E2D" w:rsidP="00501E2D">
      <w:pPr>
        <w:autoSpaceDE w:val="0"/>
        <w:autoSpaceDN w:val="0"/>
        <w:adjustRightInd w:val="0"/>
        <w:spacing w:after="0"/>
        <w:ind w:left="-284" w:right="-1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4.4) строительства, реконструкции объектов, предназначенных для транспортировки природного газа под давлением до 0,6 мегапаскаля включительно;</w:t>
      </w:r>
    </w:p>
    <w:p w:rsidR="00501E2D" w:rsidRPr="00D95728" w:rsidRDefault="00501E2D" w:rsidP="00501E2D">
      <w:pPr>
        <w:autoSpaceDE w:val="0"/>
        <w:autoSpaceDN w:val="0"/>
        <w:adjustRightInd w:val="0"/>
        <w:spacing w:after="0"/>
        <w:ind w:left="-284" w:right="-1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4.5) размещения антенных опор (мачт и башен) высотой до 50 метров, предназначенных для размещения средств связи;</w:t>
      </w:r>
    </w:p>
    <w:p w:rsidR="00507D0B" w:rsidRPr="00507D0B" w:rsidRDefault="00501E2D" w:rsidP="00501E2D">
      <w:pPr>
        <w:autoSpaceDE w:val="0"/>
        <w:autoSpaceDN w:val="0"/>
        <w:adjustRightInd w:val="0"/>
        <w:spacing w:after="0"/>
        <w:ind w:left="-284"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hyperlink r:id="rId16" w:history="1">
        <w:r w:rsidRPr="00D95728">
          <w:rPr>
            <w:rFonts w:ascii="Times New Roman" w:hAnsi="Times New Roman" w:cs="Times New Roman"/>
            <w:color w:val="000000" w:themeColor="text1"/>
            <w:sz w:val="28"/>
            <w:szCs w:val="28"/>
          </w:rPr>
          <w:t>иных</w:t>
        </w:r>
      </w:hyperlink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случаях, если в соответствии с настоящим Кодексом, нормативными правовыми актами Правительства Российской Федерации, законодательством субъектов Российской Федерации о градостроительной деятельности получение разрешения на строительство не требуется.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507D0B" w:rsidRDefault="00507D0B" w:rsidP="00D95728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="00501E2D">
        <w:rPr>
          <w:rFonts w:ascii="Times New Roman" w:hAnsi="Times New Roman" w:cs="Times New Roman"/>
          <w:color w:val="000000" w:themeColor="text1"/>
          <w:sz w:val="28"/>
          <w:szCs w:val="28"/>
        </w:rPr>
        <w:t>Пункт 4, с</w:t>
      </w:r>
      <w:r>
        <w:rPr>
          <w:rFonts w:ascii="Times New Roman" w:hAnsi="Times New Roman" w:cs="Times New Roman"/>
          <w:sz w:val="28"/>
          <w:szCs w:val="28"/>
        </w:rPr>
        <w:t>тать</w:t>
      </w:r>
      <w:r w:rsidR="00501E2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501E2D">
        <w:rPr>
          <w:rFonts w:ascii="Times New Roman" w:hAnsi="Times New Roman" w:cs="Times New Roman"/>
          <w:sz w:val="28"/>
          <w:szCs w:val="28"/>
        </w:rPr>
        <w:t>7</w:t>
      </w:r>
      <w:r w:rsidR="00C066A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главы 6</w:t>
      </w:r>
      <w:r w:rsidRPr="001231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501E2D" w:rsidRPr="00507D0B" w:rsidRDefault="00501E2D" w:rsidP="00501E2D">
      <w:pPr>
        <w:tabs>
          <w:tab w:val="left" w:pos="9884"/>
        </w:tabs>
        <w:autoSpaceDE w:val="0"/>
        <w:autoSpaceDN w:val="0"/>
        <w:adjustRightInd w:val="0"/>
        <w:spacing w:after="0"/>
        <w:ind w:left="-284" w:right="-39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«4</w:t>
      </w: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507D0B">
        <w:rPr>
          <w:rFonts w:ascii="Times New Roman" w:eastAsia="Arial CYR" w:hAnsi="Times New Roman" w:cs="Times New Roman"/>
          <w:sz w:val="28"/>
          <w:szCs w:val="28"/>
        </w:rPr>
        <w:t>Отдел архитектуры, как уполномоченный орган Администрации муниципального района Белебеевский район Республики Башкортостан,</w:t>
      </w:r>
      <w:r w:rsidRPr="00507D0B">
        <w:rPr>
          <w:rFonts w:ascii="Times New Roman" w:hAnsi="Times New Roman" w:cs="Times New Roman"/>
          <w:sz w:val="28"/>
          <w:szCs w:val="28"/>
        </w:rPr>
        <w:t xml:space="preserve"> выдавший разрешение на строительство, в течение пяти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документов,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отказа. </w:t>
      </w:r>
    </w:p>
    <w:p w:rsidR="00501E2D" w:rsidRPr="00507D0B" w:rsidRDefault="00501E2D" w:rsidP="00501E2D">
      <w:pPr>
        <w:tabs>
          <w:tab w:val="left" w:pos="426"/>
          <w:tab w:val="left" w:pos="9884"/>
        </w:tabs>
        <w:autoSpaceDE w:val="0"/>
        <w:autoSpaceDN w:val="0"/>
        <w:adjustRightInd w:val="0"/>
        <w:spacing w:after="0"/>
        <w:ind w:left="-284" w:right="-39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07D0B">
        <w:rPr>
          <w:rFonts w:ascii="Times New Roman" w:hAnsi="Times New Roman" w:cs="Times New Roman"/>
          <w:sz w:val="28"/>
          <w:szCs w:val="28"/>
        </w:rPr>
        <w:t xml:space="preserve">В ходе осмотра построенного, реконструированного объекта капитального строительства осуществляется проверка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</w:t>
      </w:r>
      <w:hyperlink r:id="rId17" w:history="1">
        <w:r w:rsidRPr="00507D0B">
          <w:rPr>
            <w:rFonts w:ascii="Times New Roman" w:hAnsi="Times New Roman" w:cs="Times New Roman"/>
            <w:sz w:val="28"/>
            <w:szCs w:val="28"/>
          </w:rPr>
          <w:t>случаев</w:t>
        </w:r>
      </w:hyperlink>
      <w:r w:rsidRPr="00507D0B">
        <w:rPr>
          <w:rFonts w:ascii="Times New Roman" w:hAnsi="Times New Roman" w:cs="Times New Roman"/>
          <w:sz w:val="28"/>
          <w:szCs w:val="28"/>
        </w:rPr>
        <w:t xml:space="preserve">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</w:t>
      </w:r>
      <w:r w:rsidRPr="00507D0B">
        <w:rPr>
          <w:rFonts w:ascii="Times New Roman" w:hAnsi="Times New Roman" w:cs="Times New Roman"/>
          <w:sz w:val="28"/>
          <w:szCs w:val="28"/>
        </w:rPr>
        <w:lastRenderedPageBreak/>
        <w:t>учета используемых энергетических ресурсов. В случае, если при строительстве, реконструкции объекта капитального строительства осуществляется государственный строительный надзор, осмотр такого объекта органом, выдавшим разрешение на строительство, не проводится.</w:t>
      </w:r>
    </w:p>
    <w:p w:rsidR="00501E2D" w:rsidRPr="00507D0B" w:rsidRDefault="00501E2D" w:rsidP="00501E2D">
      <w:pPr>
        <w:tabs>
          <w:tab w:val="left" w:pos="426"/>
          <w:tab w:val="left" w:pos="9884"/>
        </w:tabs>
        <w:autoSpaceDE w:val="0"/>
        <w:autoSpaceDN w:val="0"/>
        <w:adjustRightInd w:val="0"/>
        <w:spacing w:after="0"/>
        <w:ind w:left="-284" w:right="-39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07D0B">
        <w:rPr>
          <w:rFonts w:ascii="Times New Roman" w:hAnsi="Times New Roman" w:cs="Times New Roman"/>
          <w:sz w:val="28"/>
          <w:szCs w:val="28"/>
        </w:rPr>
        <w:t xml:space="preserve">Срок рассмотрения заявления о выдаче разрешения на ввод объекта в эксплуатацию, предусмотренный ч. 5 ст. 55 Градостроительного кодекса, </w:t>
      </w:r>
      <w:hyperlink r:id="rId18" w:history="1">
        <w:r w:rsidRPr="00507D0B">
          <w:rPr>
            <w:rFonts w:ascii="Times New Roman" w:hAnsi="Times New Roman" w:cs="Times New Roman"/>
            <w:sz w:val="28"/>
            <w:szCs w:val="28"/>
          </w:rPr>
          <w:t>не применяется</w:t>
        </w:r>
      </w:hyperlink>
      <w:r w:rsidRPr="00507D0B">
        <w:rPr>
          <w:rFonts w:ascii="Times New Roman" w:hAnsi="Times New Roman" w:cs="Times New Roman"/>
          <w:sz w:val="28"/>
          <w:szCs w:val="28"/>
        </w:rPr>
        <w:t xml:space="preserve"> в случаях, если оно подано до 28.12.2019.</w:t>
      </w:r>
    </w:p>
    <w:p w:rsidR="00501E2D" w:rsidRPr="00507D0B" w:rsidRDefault="00501E2D" w:rsidP="00501E2D">
      <w:pPr>
        <w:tabs>
          <w:tab w:val="left" w:pos="567"/>
          <w:tab w:val="left" w:pos="9884"/>
        </w:tabs>
        <w:autoSpaceDE w:val="0"/>
        <w:autoSpaceDN w:val="0"/>
        <w:adjustRightInd w:val="0"/>
        <w:spacing w:after="0"/>
        <w:ind w:left="-284" w:right="-39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07D0B">
        <w:rPr>
          <w:rFonts w:ascii="Times New Roman" w:hAnsi="Times New Roman" w:cs="Times New Roman"/>
          <w:sz w:val="28"/>
          <w:szCs w:val="28"/>
        </w:rPr>
        <w:t xml:space="preserve">Отдел архитектуры, выдавший разрешение на ввод объекта в эксплуатацию, в течение пяти рабочих дней со дня выдачи такого разрешения обеспечивает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передачу в информационную систему обеспечения градостроительной деятельности, документов, материалов, указанных в </w:t>
      </w:r>
      <w:hyperlink r:id="rId19" w:history="1">
        <w:r w:rsidRPr="00507D0B"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 w:rsidRPr="00507D0B">
        <w:rPr>
          <w:rFonts w:ascii="Times New Roman" w:hAnsi="Times New Roman" w:cs="Times New Roman"/>
          <w:sz w:val="28"/>
          <w:szCs w:val="28"/>
        </w:rPr>
        <w:t xml:space="preserve">, </w:t>
      </w:r>
      <w:hyperlink r:id="rId20" w:history="1">
        <w:r w:rsidRPr="00507D0B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507D0B">
        <w:rPr>
          <w:rFonts w:ascii="Times New Roman" w:hAnsi="Times New Roman" w:cs="Times New Roman"/>
          <w:sz w:val="28"/>
          <w:szCs w:val="28"/>
        </w:rPr>
        <w:t xml:space="preserve"> - </w:t>
      </w:r>
      <w:hyperlink r:id="rId21" w:history="1">
        <w:r w:rsidRPr="00507D0B">
          <w:rPr>
            <w:rFonts w:ascii="Times New Roman" w:hAnsi="Times New Roman" w:cs="Times New Roman"/>
            <w:sz w:val="28"/>
            <w:szCs w:val="28"/>
          </w:rPr>
          <w:t>9.2</w:t>
        </w:r>
      </w:hyperlink>
      <w:r w:rsidRPr="00507D0B">
        <w:rPr>
          <w:rFonts w:ascii="Times New Roman" w:hAnsi="Times New Roman" w:cs="Times New Roman"/>
          <w:sz w:val="28"/>
          <w:szCs w:val="28"/>
        </w:rPr>
        <w:t xml:space="preserve">, </w:t>
      </w:r>
      <w:hyperlink r:id="rId22" w:history="1">
        <w:r w:rsidRPr="00507D0B">
          <w:rPr>
            <w:rFonts w:ascii="Times New Roman" w:hAnsi="Times New Roman" w:cs="Times New Roman"/>
            <w:sz w:val="28"/>
            <w:szCs w:val="28"/>
          </w:rPr>
          <w:t>11</w:t>
        </w:r>
      </w:hyperlink>
      <w:r w:rsidRPr="00507D0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3" w:history="1">
        <w:r w:rsidRPr="00507D0B">
          <w:rPr>
            <w:rFonts w:ascii="Times New Roman" w:hAnsi="Times New Roman" w:cs="Times New Roman"/>
            <w:sz w:val="28"/>
            <w:szCs w:val="28"/>
          </w:rPr>
          <w:t>12 части 5 статьи 56</w:t>
        </w:r>
      </w:hyperlink>
      <w:r w:rsidRPr="00507D0B">
        <w:rPr>
          <w:rFonts w:ascii="Times New Roman" w:hAnsi="Times New Roman" w:cs="Times New Roman"/>
          <w:sz w:val="28"/>
          <w:szCs w:val="28"/>
        </w:rPr>
        <w:t xml:space="preserve"> Градостроительного Кодекса.</w:t>
      </w:r>
    </w:p>
    <w:p w:rsidR="00D95728" w:rsidRPr="00501E2D" w:rsidRDefault="00501E2D" w:rsidP="00501E2D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07D0B">
        <w:rPr>
          <w:rFonts w:ascii="Times New Roman" w:hAnsi="Times New Roman" w:cs="Times New Roman"/>
          <w:sz w:val="28"/>
          <w:szCs w:val="28"/>
        </w:rPr>
        <w:t xml:space="preserve"> Правительством Российской Федерации могут устанавливаться помимо предусмотренных </w:t>
      </w:r>
      <w:hyperlink r:id="rId24" w:history="1">
        <w:r w:rsidRPr="00507D0B">
          <w:rPr>
            <w:rFonts w:ascii="Times New Roman" w:hAnsi="Times New Roman" w:cs="Times New Roman"/>
            <w:sz w:val="28"/>
            <w:szCs w:val="28"/>
          </w:rPr>
          <w:t>частью 3</w:t>
        </w:r>
      </w:hyperlink>
      <w:r w:rsidRPr="00507D0B">
        <w:rPr>
          <w:rFonts w:ascii="Times New Roman" w:hAnsi="Times New Roman" w:cs="Times New Roman"/>
          <w:sz w:val="28"/>
          <w:szCs w:val="28"/>
        </w:rPr>
        <w:t xml:space="preserve"> статьи 55 Градостроительного кодекса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учет.</w:t>
      </w:r>
      <w:r w:rsidR="00D95728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83626" w:rsidRDefault="00501E2D" w:rsidP="00C066AA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</w:t>
      </w:r>
      <w:r w:rsidR="00D95728">
        <w:rPr>
          <w:rFonts w:ascii="Times New Roman" w:hAnsi="Times New Roman" w:cs="Times New Roman"/>
          <w:sz w:val="28"/>
          <w:szCs w:val="28"/>
        </w:rPr>
        <w:t xml:space="preserve">. </w:t>
      </w:r>
      <w:r w:rsidR="00A83626">
        <w:rPr>
          <w:rFonts w:ascii="Times New Roman" w:hAnsi="Times New Roman" w:cs="Times New Roman"/>
          <w:sz w:val="28"/>
          <w:szCs w:val="28"/>
        </w:rPr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25" w:history="1">
        <w:r w:rsidR="00A83626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 w:rsidR="00A83626"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501E2D">
      <w:pPr>
        <w:tabs>
          <w:tab w:val="left" w:pos="142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501E2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</w:t>
      </w:r>
      <w:r w:rsidR="000156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r w:rsidR="00C41CE1">
        <w:rPr>
          <w:rFonts w:ascii="Times New Roman" w:hAnsi="Times New Roman" w:cs="Times New Roman"/>
          <w:sz w:val="28"/>
          <w:szCs w:val="28"/>
        </w:rPr>
        <w:t>С.А.Лущиц</w:t>
      </w:r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68C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E6444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BBD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05AF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1E2D"/>
    <w:rsid w:val="00502435"/>
    <w:rsid w:val="00502696"/>
    <w:rsid w:val="0050290D"/>
    <w:rsid w:val="00503330"/>
    <w:rsid w:val="00503A21"/>
    <w:rsid w:val="00504BBE"/>
    <w:rsid w:val="005077EC"/>
    <w:rsid w:val="00507D0B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684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4E78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1C3C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3D6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143F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CFB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3722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95E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6AA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28B8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2FF0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632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5728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84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4954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70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F74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4954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F74954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F749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F7495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F7495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ons/cgi/online.cgi?req=doc&amp;base=LAW&amp;n=211094&amp;rnd=245023.1397031770&amp;dst=184&amp;fld=134" TargetMode="External"/><Relationship Id="rId13" Type="http://schemas.openxmlformats.org/officeDocument/2006/relationships/hyperlink" Target="consultantplus://offline/ref=3D644E2790209575EF1A51AD22C22301C83571E97B5BD95675BEF527A3EE70F5B3FC72EC0297A8350BAA68DF7D5DA7A85238B5830F8582AB3CL1N" TargetMode="External"/><Relationship Id="rId18" Type="http://schemas.openxmlformats.org/officeDocument/2006/relationships/hyperlink" Target="consultantplus://offline/ref=730B5FF809938B3EE37C6BF7F0E47C1F875EF16338738B4D0DB23AD33A80FA9A0A5038BB14E62A1FE36140B2A37EF0CC9AF1E16DE60EB7191Bv3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71098A75ED921E3868B3D7DDD90E6B85C89953EE74CC5B61FA2E54B4A03BEEE8A37D054111C173803166EE5A1B3F8CEA2B971E2212653DC2bE05M" TargetMode="External"/><Relationship Id="rId7" Type="http://schemas.openxmlformats.org/officeDocument/2006/relationships/hyperlink" Target="consultantplus://offline/ref=3F3C5A4AA745238CEF9536BCFA0DC130B514DDB25FCDA2781062573E72754F298815A0601EE9E2F67FD58EAE73935C429BC6E922CA03q4i6M" TargetMode="External"/><Relationship Id="rId12" Type="http://schemas.openxmlformats.org/officeDocument/2006/relationships/hyperlink" Target="consultantplus://offline/ref=2BFC58AAC5F699D295879E973421B66E996E8B31C998C5B41E1EE5D11F0220FBE776D587C13891786682B0FAA46BF01FC3DF8C1DDD7102F7hFH7M" TargetMode="External"/><Relationship Id="rId17" Type="http://schemas.openxmlformats.org/officeDocument/2006/relationships/hyperlink" Target="consultantplus://offline/ref=01A8EADFAA8528D12DB2ACAEDB72614D3BBF1DBFC91D4E5FED4969D9D3756252270507F7CE68847C4878FFF418E364D98556DE43E570BB92Q1jCM" TargetMode="External"/><Relationship Id="rId25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CBE331242F6A1C161752766219271439B9351017980CFDB6AB042A4BDD16758EEA38D724D7D9847AFD83A03DD13DA1D1F5911BC34AC5847oDO0N" TargetMode="External"/><Relationship Id="rId20" Type="http://schemas.openxmlformats.org/officeDocument/2006/relationships/hyperlink" Target="consultantplus://offline/ref=71098A75ED921E3868B3D7DDD90E6B85C89953EE74CC5B61FA2E54B4A03BEEE8A37D054219C2778A663CFE5E526B85F52E8901200C65b30D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A696D545EC1CE0D2930A83332B53E1FDF53047A76732DDE1693BAEE5627FE77F274E0468DBE2E2976351A3C8B753D94C5ED266D47C4EJFy1M" TargetMode="External"/><Relationship Id="rId24" Type="http://schemas.openxmlformats.org/officeDocument/2006/relationships/hyperlink" Target="consultantplus://offline/ref=51F201E079F68B99E71F8B17B516DA8388F52959A259A99E9D9A552CFCA3F45755D1907D7758918B60283F5B9AB7DCA50F45B84AD664D518f2E0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B709491099E04504F358AB6E30299F794E57C5058157F5173022AAFDA776C4C7FFA9290FE2EA235888D9BFD5D886C472A0139C5BB4CD50DkEN9N" TargetMode="External"/><Relationship Id="rId23" Type="http://schemas.openxmlformats.org/officeDocument/2006/relationships/hyperlink" Target="consultantplus://offline/ref=71098A75ED921E3868B3D7DDD90E6B85C89953EE74CC5B61FA2E54B4A03BEEE8A37D054319C77CD56329EF065E6E9FEA2F971D220Eb607M" TargetMode="External"/><Relationship Id="rId10" Type="http://schemas.openxmlformats.org/officeDocument/2006/relationships/hyperlink" Target="consultantplus://offline/ref=3DDA1B00C9878B16B80B1B667141E5AD902ED144E850140E1637B49C02D87CC8654B0399C7FA8D7D29FF55AF3AF449CCB603DD767C3Eq6tFM" TargetMode="External"/><Relationship Id="rId19" Type="http://schemas.openxmlformats.org/officeDocument/2006/relationships/hyperlink" Target="consultantplus://offline/ref=71098A75ED921E3868B3D7DDD90E6B85C89953EE74CC5B61FA2E54B4A03BEEE8A37D054219C1708A663CFE5E526B85F52E8901200C65b30D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754D6F150861AEA412D1239C425C1244A00B049494B8F924D301F120CC3BF788E90E7FA8CF8BC12C5894CE30A4A384E42B9C5131AEEJBs8M" TargetMode="External"/><Relationship Id="rId14" Type="http://schemas.openxmlformats.org/officeDocument/2006/relationships/hyperlink" Target="consultantplus://offline/ref=57E6166BD1E1C2D7111734A0A9E8B477EE9945B457D277DB8D671996FFA7125F54DC86AE30C79CEBDBC58E287C994428C49ACB41CBFE033FNCN7N" TargetMode="External"/><Relationship Id="rId22" Type="http://schemas.openxmlformats.org/officeDocument/2006/relationships/hyperlink" Target="consultantplus://offline/ref=71098A75ED921E3868B3D7DDD90E6B85C89953EE74CC5B61FA2E54B4A03BEEE8A37D054219C2768A663CFE5E526B85F52E8901200C65b30DM" TargetMode="External"/><Relationship Id="rId27" Type="http://schemas.openxmlformats.org/officeDocument/2006/relationships/theme" Target="theme/theme1.xm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1960</TotalTime>
  <Pages>8</Pages>
  <Words>3189</Words>
  <Characters>18180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61</cp:revision>
  <cp:lastPrinted>2020-11-06T05:10:00Z</cp:lastPrinted>
  <dcterms:created xsi:type="dcterms:W3CDTF">2015-04-27T12:51:00Z</dcterms:created>
  <dcterms:modified xsi:type="dcterms:W3CDTF">2020-11-12T11:00:00Z</dcterms:modified>
</cp:coreProperties>
</file>