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E8" w:rsidRPr="00AA2CF3" w:rsidRDefault="003E2AE8" w:rsidP="00B7589E">
      <w:pPr>
        <w:pStyle w:val="a3"/>
        <w:tabs>
          <w:tab w:val="num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u w:val="single"/>
        </w:rPr>
      </w:pPr>
      <w:r w:rsidRPr="00AA2CF3">
        <w:rPr>
          <w:rFonts w:ascii="Times New Roman" w:hAnsi="Times New Roman" w:cs="Times New Roman"/>
          <w:b/>
          <w:bCs/>
          <w:u w:val="single"/>
        </w:rPr>
        <w:t>Сообщение</w:t>
      </w:r>
    </w:p>
    <w:p w:rsidR="003E2AE8" w:rsidRPr="00AA2CF3" w:rsidRDefault="003E2AE8" w:rsidP="003011D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  <w:r w:rsidRPr="00AA2CF3"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  <w:t xml:space="preserve">о проведении открытого конкурса на право заключения концессионного соглашения в отношении объектов  </w:t>
      </w:r>
      <w:r w:rsidRPr="00AA2CF3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имущественного комплекса</w:t>
      </w:r>
      <w:r w:rsidRPr="00AA2CF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A2CF3">
        <w:rPr>
          <w:rFonts w:ascii="Times New Roman" w:hAnsi="Times New Roman" w:cs="Times New Roman"/>
          <w:b/>
          <w:bCs/>
          <w:sz w:val="24"/>
          <w:szCs w:val="24"/>
          <w:lang w:val="de-DE"/>
        </w:rPr>
        <w:t>теплоснабжения</w:t>
      </w:r>
      <w:proofErr w:type="spellEnd"/>
      <w:r w:rsidRPr="00AA2CF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AA2CF3">
        <w:rPr>
          <w:rFonts w:ascii="Times New Roman" w:hAnsi="Times New Roman" w:cs="Times New Roman"/>
          <w:b/>
          <w:bCs/>
          <w:sz w:val="24"/>
          <w:szCs w:val="24"/>
        </w:rPr>
        <w:t>и горячего водоснабжения</w:t>
      </w:r>
      <w:r w:rsidRPr="00AA2CF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Pr="00AA2CF3">
        <w:rPr>
          <w:rFonts w:ascii="Times New Roman" w:hAnsi="Times New Roman" w:cs="Times New Roman"/>
          <w:b/>
          <w:bCs/>
          <w:sz w:val="24"/>
          <w:szCs w:val="24"/>
        </w:rPr>
        <w:t>предназначенных для осуществления деятельности, предусмотренной концессионным соглашением</w:t>
      </w:r>
      <w:r w:rsidRPr="00AA2CF3"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  <w:t xml:space="preserve">, находящихся в собственности </w:t>
      </w:r>
      <w:r w:rsidRPr="00AA2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Белебеевский район Республики Башкортостан</w:t>
      </w:r>
    </w:p>
    <w:p w:rsidR="003E2AE8" w:rsidRPr="00AA2CF3" w:rsidRDefault="003E2AE8" w:rsidP="00F01AFF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ja-JP"/>
        </w:rPr>
      </w:pP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7"/>
        <w:gridCol w:w="6915"/>
      </w:tblGrid>
      <w:tr w:rsidR="003E2AE8" w:rsidRPr="00AA2CF3">
        <w:tc>
          <w:tcPr>
            <w:tcW w:w="2867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t xml:space="preserve">Наименование, место нахождения, почтовый адрес, реквизиты счетов, номера телефонов </w:t>
            </w:r>
            <w:proofErr w:type="spellStart"/>
            <w:r w:rsidRPr="00AA2CF3">
              <w:rPr>
                <w:rFonts w:ascii="Times New Roman" w:hAnsi="Times New Roman" w:cs="Times New Roman"/>
              </w:rPr>
              <w:t>концедента</w:t>
            </w:r>
            <w:proofErr w:type="spellEnd"/>
            <w:r w:rsidRPr="00AA2CF3">
              <w:rPr>
                <w:rFonts w:ascii="Times New Roman" w:hAnsi="Times New Roman" w:cs="Times New Roman"/>
              </w:rPr>
              <w:t>, адрес его официального сайта в информационно-телекоммуникационной сети "Интернет", данные должностных лиц и иная аналогичная информация</w:t>
            </w:r>
          </w:p>
        </w:tc>
        <w:tc>
          <w:tcPr>
            <w:tcW w:w="6915" w:type="dxa"/>
          </w:tcPr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Белебеевский район Республики Башкортостан в лице Администрации </w:t>
            </w:r>
            <w:proofErr w:type="gram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Белебеевский район Республики Башкортостан</w:t>
            </w: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Сахабиев</w:t>
            </w:r>
            <w:proofErr w:type="spellEnd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Альвертович</w:t>
            </w:r>
            <w:proofErr w:type="spellEnd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452000, Республика Башкортостан, г. Белебей, ул. Красная, д.116</w:t>
            </w: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452000, Республика Башкортостан, г. Белебей, ул. Красная, д.116</w:t>
            </w: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6" w:history="1">
              <w:r w:rsidRPr="00AA2C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http://www.belebey-mr.ru</w:t>
              </w:r>
            </w:hyperlink>
          </w:p>
          <w:p w:rsidR="003E2AE8" w:rsidRPr="00AA2CF3" w:rsidRDefault="003E2AE8" w:rsidP="00ED6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636363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организатора конкурса: </w:t>
            </w:r>
            <w:hyperlink r:id="rId7" w:history="1">
              <w:r w:rsidRPr="00AA2CF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AA2CF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adm45@bashkortostan.ru</w:t>
              </w:r>
            </w:hyperlink>
          </w:p>
          <w:p w:rsidR="003E2AE8" w:rsidRPr="00AA2CF3" w:rsidRDefault="003E2AE8" w:rsidP="00ED6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452000, Республика Башкортостан, г. Белебей, ул. Красная, д.116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ИНН 0</w:t>
            </w:r>
            <w:r w:rsidRPr="00AA2CF3">
              <w:rPr>
                <w:rFonts w:ascii="Times New Roman" w:hAnsi="Times New Roman" w:cs="Times New Roman"/>
                <w:color w:val="282F39"/>
                <w:sz w:val="24"/>
                <w:szCs w:val="24"/>
                <w:shd w:val="clear" w:color="auto" w:fill="FFFFFF"/>
              </w:rPr>
              <w:t>255012732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КПП 025501001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Pr="00AA2CF3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04046200</w:t>
            </w:r>
            <w:r w:rsidRPr="00AA2CF3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 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AA2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1060255000211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ОКВЭД 84.11.3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УФК по Республике Башкортостан (Администрация МР Белебеевский район РБ)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Башкортостан г. Уфа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расчётный счет  </w:t>
            </w:r>
            <w:r w:rsidRPr="00B70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40204810000000001091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B704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48073001</w:t>
            </w: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   ОКТМО 80609101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– представитель </w:t>
            </w:r>
            <w:proofErr w:type="spellStart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: Администрации </w:t>
            </w:r>
            <w:proofErr w:type="gram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Сахабиев</w:t>
            </w:r>
            <w:proofErr w:type="spellEnd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Альвертович</w:t>
            </w:r>
            <w:proofErr w:type="spellEnd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8 (3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4786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)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4-21-62</w:t>
            </w:r>
          </w:p>
        </w:tc>
      </w:tr>
      <w:tr w:rsidR="003E2AE8" w:rsidRPr="00AA2CF3">
        <w:tc>
          <w:tcPr>
            <w:tcW w:w="2867" w:type="dxa"/>
          </w:tcPr>
          <w:p w:rsidR="003E2AE8" w:rsidRPr="00AA2CF3" w:rsidRDefault="003E2AE8" w:rsidP="00ED6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Объект концессионного соглашения</w:t>
            </w:r>
          </w:p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15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  <w:color w:val="000000"/>
              </w:rPr>
              <w:t>Объекты муниципального имущественного комплекса теплоснабжения и горячего водоснабжения, предназначенные для осуществления деятельности, предусмотренной концессионным соглашением</w:t>
            </w:r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 xml:space="preserve">, </w:t>
            </w:r>
            <w:proofErr w:type="spellStart"/>
            <w:r w:rsidRPr="00AA2CF3">
              <w:rPr>
                <w:rFonts w:ascii="Times New Roman" w:hAnsi="Times New Roman" w:cs="Times New Roman"/>
                <w:lang w:val="de-DE"/>
              </w:rPr>
              <w:t>находящиеся</w:t>
            </w:r>
            <w:proofErr w:type="spellEnd"/>
            <w:r w:rsidRPr="00AA2CF3">
              <w:rPr>
                <w:rFonts w:ascii="Times New Roman" w:hAnsi="Times New Roman" w:cs="Times New Roman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lang w:val="de-DE"/>
              </w:rPr>
              <w:t>собственности</w:t>
            </w:r>
            <w:proofErr w:type="spellEnd"/>
            <w:r w:rsidRPr="00AA2CF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lang w:val="de-DE"/>
              </w:rPr>
              <w:t>муниципального</w:t>
            </w:r>
            <w:proofErr w:type="spellEnd"/>
            <w:r w:rsidRPr="00AA2CF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A2CF3">
              <w:rPr>
                <w:rFonts w:ascii="Times New Roman" w:hAnsi="Times New Roman" w:cs="Times New Roman"/>
              </w:rPr>
              <w:t>района Белебеевский район Республики Башкортостан</w:t>
            </w:r>
            <w:r w:rsidRPr="00AA2CF3">
              <w:rPr>
                <w:rFonts w:ascii="Times New Roman" w:hAnsi="Times New Roman" w:cs="Times New Roman"/>
                <w:lang w:val="de-DE"/>
              </w:rPr>
              <w:t xml:space="preserve"> и </w:t>
            </w:r>
            <w:proofErr w:type="spellStart"/>
            <w:r w:rsidRPr="00AA2CF3">
              <w:rPr>
                <w:rFonts w:ascii="Times New Roman" w:hAnsi="Times New Roman" w:cs="Times New Roman"/>
                <w:lang w:val="de-DE"/>
              </w:rPr>
              <w:t>указанные</w:t>
            </w:r>
            <w:proofErr w:type="spellEnd"/>
            <w:r w:rsidRPr="00AA2CF3">
              <w:rPr>
                <w:rFonts w:ascii="Times New Roman" w:hAnsi="Times New Roman" w:cs="Times New Roman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lang w:val="de-DE"/>
              </w:rPr>
              <w:t>пр</w:t>
            </w:r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>иложении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 xml:space="preserve"> к </w:t>
            </w:r>
            <w:r w:rsidRPr="00AA2CF3">
              <w:rPr>
                <w:rFonts w:ascii="Times New Roman" w:hAnsi="Times New Roman" w:cs="Times New Roman"/>
                <w:color w:val="000000"/>
              </w:rPr>
              <w:t>к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>онкурсной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>документации</w:t>
            </w:r>
            <w:proofErr w:type="spellEnd"/>
            <w:r w:rsidRPr="00AA2CF3">
              <w:rPr>
                <w:rFonts w:ascii="Times New Roman" w:hAnsi="Times New Roman" w:cs="Times New Roman"/>
              </w:rPr>
              <w:t>.</w:t>
            </w:r>
          </w:p>
        </w:tc>
      </w:tr>
      <w:tr w:rsidR="003E2AE8" w:rsidRPr="00AA2CF3">
        <w:tc>
          <w:tcPr>
            <w:tcW w:w="2867" w:type="dxa"/>
          </w:tcPr>
          <w:p w:rsidR="003E2AE8" w:rsidRPr="00AA2CF3" w:rsidRDefault="003E2AE8" w:rsidP="00686117">
            <w:pPr>
              <w:pStyle w:val="a3"/>
              <w:tabs>
                <w:tab w:val="num" w:pos="360"/>
              </w:tabs>
              <w:jc w:val="left"/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t>Срок действия концессионного соглашения</w:t>
            </w:r>
          </w:p>
        </w:tc>
        <w:tc>
          <w:tcPr>
            <w:tcW w:w="6915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10924">
              <w:rPr>
                <w:rFonts w:ascii="Times New Roman" w:hAnsi="Times New Roman" w:cs="Times New Roman"/>
              </w:rPr>
              <w:t xml:space="preserve"> лет.</w:t>
            </w:r>
          </w:p>
        </w:tc>
      </w:tr>
      <w:tr w:rsidR="003E2AE8" w:rsidRPr="00AA2CF3">
        <w:tc>
          <w:tcPr>
            <w:tcW w:w="2867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t>Требования к участникам конкурса</w:t>
            </w:r>
          </w:p>
        </w:tc>
        <w:tc>
          <w:tcPr>
            <w:tcW w:w="6915" w:type="dxa"/>
          </w:tcPr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качестве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заявителей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могут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выступать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следующие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лица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: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(договору о совместной деятельности) два и </w:t>
            </w:r>
            <w:proofErr w:type="gram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указанных</w:t>
            </w:r>
            <w:proofErr w:type="gram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</w:t>
            </w: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:rsidR="003E2AE8" w:rsidRPr="00AA2CF3" w:rsidRDefault="003E2AE8" w:rsidP="00ED686B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Заявители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должны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отвечать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следующим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требованиям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:</w:t>
            </w:r>
          </w:p>
          <w:p w:rsidR="003E2AE8" w:rsidRPr="00AA2CF3" w:rsidRDefault="003E2AE8" w:rsidP="00ED686B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1) соответствие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заявителя</w:t>
            </w:r>
            <w:proofErr w:type="spellEnd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законодательством Российской Федерации к таким участникам</w:t>
            </w:r>
          </w:p>
          <w:p w:rsidR="003E2AE8" w:rsidRPr="00AA2CF3" w:rsidRDefault="003E2AE8" w:rsidP="00ED686B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отсутствие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решения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ликвидации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юридического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лица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заявителя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лица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подающего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заявку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заключение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концессионного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соглашения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или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прекращении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физическим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лицом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заявителем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лицом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подающим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заявку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заключение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концессионного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соглашения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качестве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индивидуального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предпринимателя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;</w:t>
            </w:r>
          </w:p>
          <w:p w:rsidR="003E2AE8" w:rsidRPr="00AA2CF3" w:rsidRDefault="003E2AE8" w:rsidP="00ED686B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отсутствие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решения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признании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заявителя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банкротом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открытии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конкурсного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производства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отношении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него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;</w:t>
            </w:r>
          </w:p>
          <w:p w:rsidR="003E2AE8" w:rsidRPr="00AA2CF3" w:rsidRDefault="003E2AE8" w:rsidP="00ED686B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4)отсутствие решения о приостановлении деятельности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заявителя</w:t>
            </w:r>
            <w:proofErr w:type="spellEnd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      </w:r>
          </w:p>
          <w:p w:rsidR="003E2AE8" w:rsidRPr="00AA2CF3" w:rsidRDefault="003E2AE8" w:rsidP="00ED686B">
            <w:pPr>
              <w:pStyle w:val="ConsPlusNormal"/>
              <w:ind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5) соответствие заявки на участие в конкурсе и представленных документов требованиям, установленным настоящей документацией о конкурсе;</w:t>
            </w:r>
          </w:p>
          <w:p w:rsidR="003E2AE8" w:rsidRDefault="003E2AE8" w:rsidP="00ED686B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) отсутствие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недоимки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по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налогам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сборам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задолженности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по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иным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обязательным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платежам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бюджеты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бюджетной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системы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Российской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Федерации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исключением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сумм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которые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предоставлены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отсрочка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рассрочка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инвестиционный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налоговый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кредит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соответствии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законодательством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Российской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Федерации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налогах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сборах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которые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реструктурированы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соответствии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законодательством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Российской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Федерации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по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которым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имеется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вступившее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законную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силу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решение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суда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признании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обязанности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лица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по</w:t>
            </w:r>
            <w:proofErr w:type="gram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уплате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этих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сумм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исполненной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прошедший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календарный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год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размер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которых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превышает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двадцать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пять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процентов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балансовой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стоимости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активов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лица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по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данным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бухгалтерской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финансовой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отчетности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последний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отчётный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период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5C40" w:rsidRPr="00AA2CF3" w:rsidRDefault="00485C40" w:rsidP="00ED686B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AE8" w:rsidRPr="00AA2CF3">
        <w:tc>
          <w:tcPr>
            <w:tcW w:w="2867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lastRenderedPageBreak/>
              <w:t>Критерии конкурса и их параметры</w:t>
            </w:r>
          </w:p>
        </w:tc>
        <w:tc>
          <w:tcPr>
            <w:tcW w:w="6915" w:type="dxa"/>
          </w:tcPr>
          <w:p w:rsidR="003E2AE8" w:rsidRPr="00AA2CF3" w:rsidRDefault="003E2AE8" w:rsidP="00ED686B">
            <w:pPr>
              <w:pStyle w:val="Standard"/>
              <w:tabs>
                <w:tab w:val="num" w:pos="792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A2CF3">
              <w:rPr>
                <w:rFonts w:ascii="Times New Roman" w:hAnsi="Times New Roman" w:cs="Times New Roman"/>
                <w:color w:val="000000"/>
                <w:lang w:val="ru-RU"/>
              </w:rPr>
              <w:t>Критерии конкурса и их параметры и указаны в разделе 4 конкурсной документации.</w:t>
            </w:r>
          </w:p>
          <w:p w:rsidR="003E2AE8" w:rsidRPr="00AA2CF3" w:rsidRDefault="003E2AE8" w:rsidP="00ED686B">
            <w:pPr>
              <w:pStyle w:val="Standard"/>
              <w:tabs>
                <w:tab w:val="num" w:pos="792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CF3">
              <w:rPr>
                <w:rFonts w:ascii="Times New Roman" w:hAnsi="Times New Roman" w:cs="Times New Roman"/>
                <w:kern w:val="0"/>
                <w:lang w:val="ru-RU" w:eastAsia="ar-SA"/>
              </w:rPr>
              <w:t>В качестве критериев конкурса устанавливаются:</w:t>
            </w:r>
          </w:p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t>1.</w:t>
            </w:r>
            <w:r w:rsidRPr="00AA2CF3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>Предельный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>размер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>расходов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>на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r w:rsidRPr="00AA2CF3">
              <w:rPr>
                <w:rFonts w:ascii="Times New Roman" w:hAnsi="Times New Roman" w:cs="Times New Roman"/>
                <w:color w:val="000000"/>
              </w:rPr>
              <w:t xml:space="preserve">создание и (или)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>реконструкцию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>объекта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>концессионного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lang w:val="de-DE"/>
              </w:rPr>
              <w:t>соглашения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</w:rPr>
              <w:t xml:space="preserve"> (на период действия соглашения)</w:t>
            </w:r>
          </w:p>
          <w:p w:rsidR="003E2AE8" w:rsidRPr="00AA2CF3" w:rsidRDefault="003E2AE8" w:rsidP="00ED6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Базовый уровень операционных расходов</w:t>
            </w:r>
          </w:p>
          <w:p w:rsidR="003E2AE8" w:rsidRPr="00AA2CF3" w:rsidRDefault="003E2AE8" w:rsidP="00ED686B">
            <w:pPr>
              <w:pStyle w:val="1"/>
              <w:keepNext w:val="0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  <w:r w:rsidRPr="00AA2C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AA2C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Потери тепловой энергии в тепловых сетях: отношение величины технологических потерь при передаче тепловой энергии теплоносителя по тепловым сетям на 1кв</w:t>
            </w:r>
            <w:proofErr w:type="gramStart"/>
            <w:r w:rsidRPr="00AA2CF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.м</w:t>
            </w:r>
            <w:proofErr w:type="gramEnd"/>
          </w:p>
          <w:p w:rsidR="003E2AE8" w:rsidRPr="00AA2CF3" w:rsidRDefault="003E2AE8" w:rsidP="00ED6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1км</w:t>
            </w:r>
          </w:p>
          <w:p w:rsidR="003E2AE8" w:rsidRPr="00AA2CF3" w:rsidRDefault="003E2AE8" w:rsidP="00ED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Нормативный уровень прибыли</w:t>
            </w:r>
          </w:p>
        </w:tc>
      </w:tr>
      <w:tr w:rsidR="003E2AE8" w:rsidRPr="00AA2CF3">
        <w:tc>
          <w:tcPr>
            <w:tcW w:w="2867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t xml:space="preserve">Порядок, место и срок предоставления конкурсной </w:t>
            </w:r>
            <w:r w:rsidRPr="00AA2CF3">
              <w:rPr>
                <w:rFonts w:ascii="Times New Roman" w:hAnsi="Times New Roman" w:cs="Times New Roman"/>
              </w:rPr>
              <w:lastRenderedPageBreak/>
              <w:t>документации</w:t>
            </w:r>
          </w:p>
        </w:tc>
        <w:tc>
          <w:tcPr>
            <w:tcW w:w="6915" w:type="dxa"/>
          </w:tcPr>
          <w:p w:rsidR="003E2AE8" w:rsidRPr="00AA2CF3" w:rsidRDefault="003E2AE8" w:rsidP="00ED686B">
            <w:pPr>
              <w:tabs>
                <w:tab w:val="left" w:pos="355"/>
              </w:tabs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Конкурсная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документация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размещается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официальном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сайте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Российской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Федерации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  <w:hyperlink r:id="rId8" w:history="1">
              <w:r w:rsidRPr="00AA2C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de-DE"/>
                </w:rPr>
                <w:t>www.torgi.gov.ru</w:t>
              </w:r>
            </w:hyperlink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 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информационно-телекоммуникационной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сети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Интернет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»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срок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не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менее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чем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30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тридцать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рабочих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дней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дня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истечения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срока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представления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заявок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участие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одновременно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размещением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сообщения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проведении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открытого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</w:p>
          <w:p w:rsidR="003E2AE8" w:rsidRPr="00AA2CF3" w:rsidRDefault="003E2AE8" w:rsidP="00ED686B">
            <w:pPr>
              <w:tabs>
                <w:tab w:val="left" w:pos="355"/>
              </w:tabs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Конкурсная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документация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размещённая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официальном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сайте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информационно-телекоммуникационной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сети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Интернет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»,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доступна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для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ознакомления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без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взимания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платы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</w:p>
          <w:p w:rsidR="003E2AE8" w:rsidRPr="00AA2CF3" w:rsidRDefault="003E2AE8" w:rsidP="00ED686B">
            <w:pPr>
              <w:tabs>
                <w:tab w:val="left" w:pos="355"/>
              </w:tabs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Любое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заинтересованное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лицо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вправе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направить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конкурсную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комиссию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заявление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предоставлении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документации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оформленное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произвольной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письменной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форме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по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почте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либо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нарочно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указанием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своего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официального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представителя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способа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получения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документации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</w:p>
          <w:p w:rsidR="003E2AE8" w:rsidRPr="00AA2CF3" w:rsidRDefault="003E2AE8" w:rsidP="00ED686B">
            <w:pPr>
              <w:tabs>
                <w:tab w:val="left" w:pos="355"/>
              </w:tabs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Конкурсная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комиссия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предоставляет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конкурсную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документацию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без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взимания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платы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рабочие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дни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с 0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17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обеденный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перерыв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с 1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1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.)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время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местное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) по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адресу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452000, Республика Башкортостан, г. Белебей, ул. </w:t>
            </w:r>
            <w:proofErr w:type="gram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д.116, каб.426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 с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.0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.2019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года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</w:p>
          <w:p w:rsidR="003E2AE8" w:rsidRPr="00AA2CF3" w:rsidRDefault="003E2AE8" w:rsidP="00ED686B">
            <w:pPr>
              <w:tabs>
                <w:tab w:val="left" w:pos="355"/>
              </w:tabs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Срок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предоставления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документации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-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течение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3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трёх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рабочих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дней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даты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подачи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письменного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заявления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предоставлении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документации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</w:p>
        </w:tc>
      </w:tr>
      <w:tr w:rsidR="003E2AE8" w:rsidRPr="00AA2CF3">
        <w:tc>
          <w:tcPr>
            <w:tcW w:w="2867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lastRenderedPageBreak/>
              <w:t xml:space="preserve">Размер платы, взимаемой </w:t>
            </w:r>
            <w:proofErr w:type="spellStart"/>
            <w:r w:rsidRPr="00AA2CF3">
              <w:rPr>
                <w:rFonts w:ascii="Times New Roman" w:hAnsi="Times New Roman" w:cs="Times New Roman"/>
              </w:rPr>
              <w:t>концедентом</w:t>
            </w:r>
            <w:proofErr w:type="spellEnd"/>
            <w:r w:rsidRPr="00AA2CF3">
              <w:rPr>
                <w:rFonts w:ascii="Times New Roman" w:hAnsi="Times New Roman" w:cs="Times New Roman"/>
              </w:rPr>
              <w:t xml:space="preserve"> за предоставление конкурсной документации</w:t>
            </w:r>
          </w:p>
        </w:tc>
        <w:tc>
          <w:tcPr>
            <w:tcW w:w="6915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t>Конкурсная документация предоставляется заявителям на безвозмездной основе.</w:t>
            </w:r>
          </w:p>
        </w:tc>
      </w:tr>
      <w:tr w:rsidR="003E2AE8" w:rsidRPr="00AA2CF3">
        <w:tc>
          <w:tcPr>
            <w:tcW w:w="2867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t>Место нахождения, почтовый адрес, номера телефонов конкурсной комиссии и иная аналогичная информация о ней</w:t>
            </w:r>
          </w:p>
        </w:tc>
        <w:tc>
          <w:tcPr>
            <w:tcW w:w="6915" w:type="dxa"/>
          </w:tcPr>
          <w:p w:rsidR="003E2AE8" w:rsidRPr="00AA2CF3" w:rsidRDefault="003E2AE8" w:rsidP="00ED686B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конкурсной комиссии: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452000, Республика Башкортостан, г. Белебей, ул. Красная, д.116, каб.426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 .</w:t>
            </w:r>
          </w:p>
          <w:p w:rsidR="003E2AE8" w:rsidRDefault="003E2AE8" w:rsidP="00ED686B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должностное лицо – представитель конкурсной комиссии: заместитель главы Администрации </w:t>
            </w:r>
            <w:proofErr w:type="gramStart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, телефон: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8 (3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4786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)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4-35-51, 3-05-80</w:t>
            </w: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5C40" w:rsidRPr="00AA2CF3" w:rsidRDefault="00485C40" w:rsidP="00ED686B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E2AE8" w:rsidRPr="00AA2CF3">
        <w:tc>
          <w:tcPr>
            <w:tcW w:w="2867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t>Порядок, место и срок представления заявок на участие в конкурсе (даты и время начала и истечения этого срока)</w:t>
            </w:r>
          </w:p>
        </w:tc>
        <w:tc>
          <w:tcPr>
            <w:tcW w:w="6915" w:type="dxa"/>
          </w:tcPr>
          <w:p w:rsidR="003E2AE8" w:rsidRPr="00AA2CF3" w:rsidRDefault="003E2AE8" w:rsidP="00ED686B">
            <w:pPr>
              <w:autoSpaceDE w:val="0"/>
              <w:autoSpaceDN w:val="0"/>
              <w:adjustRightInd w:val="0"/>
              <w:spacing w:after="0" w:line="240" w:lineRule="auto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конкурсе должны отвечать требованиям, установленным пунктом 8.1.2. конкурсной документацией, и содержать документы и материалы, предусмотренные разделом 6 конкурсной документации и подтверждающие соответствие заявителей требованиям, предъявляемым к участникам конкурса.</w:t>
            </w:r>
          </w:p>
          <w:p w:rsidR="003E2AE8" w:rsidRPr="00AA2CF3" w:rsidRDefault="003E2AE8" w:rsidP="00ED686B">
            <w:pPr>
              <w:spacing w:after="0" w:line="240" w:lineRule="auto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Заявки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участие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предоставляются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конкурсную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комиссию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по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адресу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452000, Республика Башкортостан, г. Белебей, ул. Красная, д.116, каб.426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</w:p>
          <w:p w:rsidR="003E2AE8" w:rsidRPr="00AA2CF3" w:rsidRDefault="003E2AE8" w:rsidP="00ED686B">
            <w:pPr>
              <w:spacing w:after="0" w:line="240" w:lineRule="auto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Заявки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участие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принимаются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ежедневно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кроме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выходных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праздничных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дней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с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17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обеденный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перерыв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с 1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1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.).</w:t>
            </w:r>
          </w:p>
          <w:p w:rsidR="003E2AE8" w:rsidRPr="00AA2CF3" w:rsidRDefault="003E2AE8" w:rsidP="00ED686B">
            <w:pPr>
              <w:spacing w:after="0" w:line="240" w:lineRule="auto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Срок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представления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заявок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участие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менее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чем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тридцать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рабочих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дней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дня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опубликования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размещения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сообщения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проведении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</w:p>
          <w:p w:rsidR="003E2AE8" w:rsidRPr="00AA2CF3" w:rsidRDefault="003E2AE8" w:rsidP="00ED686B">
            <w:pPr>
              <w:spacing w:after="0" w:line="240" w:lineRule="auto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Дата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время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начала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подачи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заявок: с 9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время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местное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)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2019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года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</w:p>
          <w:p w:rsidR="003E2AE8" w:rsidRDefault="003E2AE8" w:rsidP="00ED686B">
            <w:pPr>
              <w:spacing w:after="0" w:line="240" w:lineRule="auto"/>
              <w:ind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Дата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время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окончания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подачи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заявок: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время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местное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)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04.09.2019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года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</w:p>
          <w:p w:rsidR="00485C40" w:rsidRPr="00485C40" w:rsidRDefault="00485C40" w:rsidP="00ED686B">
            <w:pPr>
              <w:spacing w:after="0" w:line="240" w:lineRule="auto"/>
              <w:ind w:firstLine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E8" w:rsidRPr="00AA2CF3">
        <w:trPr>
          <w:trHeight w:val="1418"/>
        </w:trPr>
        <w:tc>
          <w:tcPr>
            <w:tcW w:w="2867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lastRenderedPageBreak/>
              <w:t>Размер задатка, порядок и сроки его внесения, реквизиты счетов, на которые вносится задаток</w:t>
            </w:r>
          </w:p>
        </w:tc>
        <w:tc>
          <w:tcPr>
            <w:tcW w:w="6915" w:type="dxa"/>
          </w:tcPr>
          <w:p w:rsidR="003E2AE8" w:rsidRPr="00AA2CF3" w:rsidRDefault="003E2AE8" w:rsidP="00ED686B">
            <w:pPr>
              <w:spacing w:after="0" w:line="240" w:lineRule="auto"/>
              <w:ind w:firstLine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Требование о внесении задатка конкурсной документацией не установлено</w:t>
            </w:r>
          </w:p>
          <w:p w:rsidR="003E2AE8" w:rsidRPr="00AA2CF3" w:rsidRDefault="003E2AE8" w:rsidP="00ED686B">
            <w:pPr>
              <w:pStyle w:val="a3"/>
              <w:tabs>
                <w:tab w:val="num" w:pos="360"/>
              </w:tabs>
              <w:ind w:firstLine="428"/>
              <w:rPr>
                <w:rFonts w:ascii="Times New Roman" w:hAnsi="Times New Roman" w:cs="Times New Roman"/>
              </w:rPr>
            </w:pPr>
          </w:p>
        </w:tc>
      </w:tr>
      <w:tr w:rsidR="003E2AE8" w:rsidRPr="00AA2CF3">
        <w:tc>
          <w:tcPr>
            <w:tcW w:w="2867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t>Порядок, место и срок представления конкурсных предложений (даты и время начала и истечения этого срока)</w:t>
            </w:r>
          </w:p>
        </w:tc>
        <w:tc>
          <w:tcPr>
            <w:tcW w:w="6915" w:type="dxa"/>
          </w:tcPr>
          <w:p w:rsidR="003E2AE8" w:rsidRPr="00AA2CF3" w:rsidRDefault="003E2AE8" w:rsidP="00ED686B">
            <w:pPr>
              <w:suppressAutoHyphens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proofErr w:type="gramStart"/>
            <w:r w:rsidRPr="00AA2CF3"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  <w:t>Конкурсные предложения должны отвечать требованиям, установленным пунктом 15.5. конкурсной документацией, и содержать документы и материалы, предусмотренные разделом 6 конкурсной документации и подтверждающие соответствие конкурсного предложения требованиям, установленным конкурсной документацией и подтверждающие информацию, содержащуюся в конкурсном предложении.</w:t>
            </w:r>
            <w:proofErr w:type="gramEnd"/>
          </w:p>
          <w:p w:rsidR="003E2AE8" w:rsidRPr="00AA2CF3" w:rsidRDefault="003E2AE8" w:rsidP="00ED686B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Конкурсные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предложения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принимаются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комиссией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ежедневно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кроме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выходных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праздничных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дней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с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17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обеденный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перерыв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с 1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до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1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.)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время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местное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) по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адресу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452000, Республика Башкортостан, г. Белебей, ул. Красная, д.116, каб.426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</w:p>
          <w:p w:rsidR="003E2AE8" w:rsidRPr="00AA2CF3" w:rsidRDefault="003E2AE8" w:rsidP="00ED686B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Дата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время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начала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представления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конкурсных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предложений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2019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года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0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время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местное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).</w:t>
            </w:r>
          </w:p>
          <w:p w:rsidR="003E2AE8" w:rsidRPr="00AA2CF3" w:rsidRDefault="003E2AE8" w:rsidP="00ED686B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Дата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время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окончания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представления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конкурсных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предложений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.2019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года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17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время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местное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).</w:t>
            </w:r>
          </w:p>
        </w:tc>
      </w:tr>
      <w:tr w:rsidR="003E2AE8" w:rsidRPr="00AA2CF3">
        <w:tc>
          <w:tcPr>
            <w:tcW w:w="2867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915" w:type="dxa"/>
          </w:tcPr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Конверты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заявками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участие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вскрываются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заседании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комиссии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по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адресу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452000, Республика Башкортостан, г. Белебей, ул. </w:t>
            </w:r>
            <w:proofErr w:type="gram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д.116, Большой зал,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11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время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местное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)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.2019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года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</w:p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E8" w:rsidRPr="00AA2CF3">
        <w:tc>
          <w:tcPr>
            <w:tcW w:w="2867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t>Место, дата и время вскрытия конвертов с конкурсными предложениями</w:t>
            </w:r>
          </w:p>
        </w:tc>
        <w:tc>
          <w:tcPr>
            <w:tcW w:w="6915" w:type="dxa"/>
          </w:tcPr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Конверты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конкурсными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предложениями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вскрываются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заседании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конкурсной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комиссии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по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адресу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452000, Республика Башкортостан, г. Белебей, ул. </w:t>
            </w:r>
            <w:proofErr w:type="gram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д.116, Большой зал,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в 11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час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00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мин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 (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время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местное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) 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.1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.2019 </w:t>
            </w:r>
            <w:proofErr w:type="spellStart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года</w:t>
            </w:r>
            <w:proofErr w:type="spellEnd"/>
            <w:r w:rsidRPr="00AA2CF3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</w:p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</w:p>
        </w:tc>
      </w:tr>
      <w:tr w:rsidR="003E2AE8" w:rsidRPr="00AA2CF3">
        <w:tc>
          <w:tcPr>
            <w:tcW w:w="2867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t>Порядок определения победителя конкурса</w:t>
            </w:r>
          </w:p>
        </w:tc>
        <w:tc>
          <w:tcPr>
            <w:tcW w:w="6915" w:type="dxa"/>
          </w:tcPr>
          <w:p w:rsidR="003E2AE8" w:rsidRPr="00AA2CF3" w:rsidRDefault="003E2AE8" w:rsidP="00ED686B">
            <w:pPr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предложивший наилучшие условия, определяемые в порядке, предусмотренном в разделе 17 настоящей конкурсной документации.</w:t>
            </w:r>
          </w:p>
          <w:p w:rsidR="003E2AE8" w:rsidRPr="00AA2CF3" w:rsidRDefault="003E2AE8" w:rsidP="00ED686B">
            <w:pPr>
              <w:spacing w:after="0" w:line="240" w:lineRule="auto"/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      </w:r>
          </w:p>
        </w:tc>
      </w:tr>
      <w:tr w:rsidR="003E2AE8" w:rsidRPr="00AA2CF3">
        <w:tc>
          <w:tcPr>
            <w:tcW w:w="2867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t>Срок подписания членами конкурсной комиссии протокола о результатах проведения конкурса</w:t>
            </w:r>
          </w:p>
        </w:tc>
        <w:tc>
          <w:tcPr>
            <w:tcW w:w="6915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t>Протокол о результатах конкурса подписывается конкурсной комиссией не позднее чем через пять рабочих дней со дня подписания членами конкурсной комиссии протокола рассмотрения и оценки конкурсных предложений.</w:t>
            </w:r>
          </w:p>
        </w:tc>
      </w:tr>
      <w:tr w:rsidR="003E2AE8" w:rsidRPr="00AA2CF3">
        <w:tc>
          <w:tcPr>
            <w:tcW w:w="2867" w:type="dxa"/>
          </w:tcPr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AA2CF3">
              <w:rPr>
                <w:rFonts w:ascii="Times New Roman" w:hAnsi="Times New Roman" w:cs="Times New Roman"/>
              </w:rPr>
              <w:t>Срок подписания концессионного соглашения</w:t>
            </w:r>
          </w:p>
        </w:tc>
        <w:tc>
          <w:tcPr>
            <w:tcW w:w="6915" w:type="dxa"/>
          </w:tcPr>
          <w:p w:rsidR="003E2AE8" w:rsidRPr="00AA2CF3" w:rsidRDefault="003E2AE8" w:rsidP="00ED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,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</w:t>
            </w:r>
            <w:r w:rsidRPr="00AA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 указанного протокола, проект концессионного соглашения, включающий в себя условия этого соглашения, определённые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настоящим Федеральным законом, другими Федеральными законами условия.</w:t>
            </w:r>
            <w:proofErr w:type="gramEnd"/>
            <w:r w:rsidRPr="00AA2CF3"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Концессионное соглашение должно быть подписано не ранее 10 рабочих дней и не позднее 20 рабочих дней со дня получения протокола о результатах проведения Конкурса и проекта концессионного соглашения.         Победитель конкурса обязан предоставить в Конкурсную комиссию документы, подтверждающих обеспечение им исполнения обязательств по концессионному соглашению.</w:t>
            </w:r>
          </w:p>
          <w:p w:rsidR="003E2AE8" w:rsidRPr="00AA2CF3" w:rsidRDefault="003E2AE8" w:rsidP="00ED686B">
            <w:pPr>
              <w:pStyle w:val="a3"/>
              <w:tabs>
                <w:tab w:val="num" w:pos="360"/>
              </w:tabs>
              <w:rPr>
                <w:rFonts w:ascii="Times New Roman" w:hAnsi="Times New Roman" w:cs="Times New Roman"/>
              </w:rPr>
            </w:pPr>
          </w:p>
        </w:tc>
      </w:tr>
    </w:tbl>
    <w:p w:rsidR="003E2AE8" w:rsidRDefault="003E2AE8" w:rsidP="00B7589E">
      <w:pPr>
        <w:pStyle w:val="a3"/>
        <w:tabs>
          <w:tab w:val="num" w:pos="360"/>
        </w:tabs>
        <w:spacing w:line="360" w:lineRule="auto"/>
        <w:ind w:left="360" w:hanging="360"/>
        <w:rPr>
          <w:rFonts w:ascii="Times New Roman" w:hAnsi="Times New Roman" w:cs="Times New Roman"/>
          <w:b/>
          <w:bCs/>
        </w:rPr>
      </w:pPr>
    </w:p>
    <w:p w:rsidR="003E2AE8" w:rsidRPr="00AA2CF3" w:rsidRDefault="003E2AE8" w:rsidP="00B7589E">
      <w:pPr>
        <w:pStyle w:val="a3"/>
        <w:tabs>
          <w:tab w:val="num" w:pos="360"/>
        </w:tabs>
        <w:spacing w:line="360" w:lineRule="auto"/>
        <w:ind w:left="360" w:hanging="360"/>
        <w:rPr>
          <w:rFonts w:ascii="Times New Roman" w:hAnsi="Times New Roman" w:cs="Times New Roman"/>
          <w:b/>
          <w:bCs/>
        </w:rPr>
      </w:pPr>
    </w:p>
    <w:p w:rsidR="003E2AE8" w:rsidRPr="00AA2CF3" w:rsidRDefault="003E2AE8" w:rsidP="00B7589E">
      <w:pPr>
        <w:pStyle w:val="a3"/>
        <w:tabs>
          <w:tab w:val="num" w:pos="360"/>
        </w:tabs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A2CF3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Pr="00AA2CF3">
        <w:rPr>
          <w:rFonts w:ascii="Times New Roman" w:hAnsi="Times New Roman" w:cs="Times New Roman"/>
          <w:sz w:val="28"/>
          <w:szCs w:val="28"/>
        </w:rPr>
        <w:tab/>
      </w:r>
      <w:r w:rsidRPr="00AA2CF3">
        <w:rPr>
          <w:rFonts w:ascii="Times New Roman" w:hAnsi="Times New Roman" w:cs="Times New Roman"/>
          <w:sz w:val="28"/>
          <w:szCs w:val="28"/>
        </w:rPr>
        <w:tab/>
      </w:r>
      <w:r w:rsidRPr="00AA2CF3">
        <w:rPr>
          <w:rFonts w:ascii="Times New Roman" w:hAnsi="Times New Roman" w:cs="Times New Roman"/>
          <w:sz w:val="28"/>
          <w:szCs w:val="28"/>
        </w:rPr>
        <w:tab/>
      </w:r>
      <w:r w:rsidRPr="00AA2CF3">
        <w:rPr>
          <w:rFonts w:ascii="Times New Roman" w:hAnsi="Times New Roman" w:cs="Times New Roman"/>
          <w:sz w:val="28"/>
          <w:szCs w:val="28"/>
        </w:rPr>
        <w:tab/>
        <w:t xml:space="preserve">     Н.К. </w:t>
      </w:r>
      <w:proofErr w:type="spellStart"/>
      <w:r w:rsidRPr="00AA2CF3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</w:p>
    <w:p w:rsidR="003E2AE8" w:rsidRPr="00AA2CF3" w:rsidRDefault="003E2AE8" w:rsidP="00B75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AE8" w:rsidRPr="00AA2CF3" w:rsidRDefault="003E2AE8" w:rsidP="00B758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2AE8" w:rsidRPr="00AA2CF3" w:rsidRDefault="003E2AE8" w:rsidP="00B7589E">
      <w:pPr>
        <w:jc w:val="both"/>
        <w:rPr>
          <w:rFonts w:ascii="Times New Roman" w:hAnsi="Times New Roman" w:cs="Times New Roman"/>
        </w:rPr>
      </w:pPr>
    </w:p>
    <w:sectPr w:rsidR="003E2AE8" w:rsidRPr="00AA2CF3" w:rsidSect="00C1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6EC29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77831E8"/>
    <w:multiLevelType w:val="hybridMultilevel"/>
    <w:tmpl w:val="8D56B5D6"/>
    <w:lvl w:ilvl="0" w:tplc="446EB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FA2C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4A2FB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7485E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4FAC6C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41A261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AAED55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32017F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01814E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7508179F"/>
    <w:multiLevelType w:val="multilevel"/>
    <w:tmpl w:val="18A85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EEE"/>
    <w:rsid w:val="0000463D"/>
    <w:rsid w:val="00014B8F"/>
    <w:rsid w:val="00070A62"/>
    <w:rsid w:val="00084F3F"/>
    <w:rsid w:val="000C2715"/>
    <w:rsid w:val="000C4086"/>
    <w:rsid w:val="000D7C54"/>
    <w:rsid w:val="000E1ADF"/>
    <w:rsid w:val="00111A1B"/>
    <w:rsid w:val="00120D94"/>
    <w:rsid w:val="001222B3"/>
    <w:rsid w:val="00221EBC"/>
    <w:rsid w:val="002378A5"/>
    <w:rsid w:val="00261103"/>
    <w:rsid w:val="00266694"/>
    <w:rsid w:val="00297CAD"/>
    <w:rsid w:val="002A03D4"/>
    <w:rsid w:val="002A49CD"/>
    <w:rsid w:val="002C7083"/>
    <w:rsid w:val="002E5F6E"/>
    <w:rsid w:val="003011DD"/>
    <w:rsid w:val="00313040"/>
    <w:rsid w:val="00332FAA"/>
    <w:rsid w:val="00362E8F"/>
    <w:rsid w:val="00362F15"/>
    <w:rsid w:val="00364399"/>
    <w:rsid w:val="00373A85"/>
    <w:rsid w:val="00383758"/>
    <w:rsid w:val="003B7720"/>
    <w:rsid w:val="003C6E4E"/>
    <w:rsid w:val="003E2AE8"/>
    <w:rsid w:val="004102F5"/>
    <w:rsid w:val="00414207"/>
    <w:rsid w:val="00426CC5"/>
    <w:rsid w:val="00435EE4"/>
    <w:rsid w:val="00465579"/>
    <w:rsid w:val="00485C40"/>
    <w:rsid w:val="004A6000"/>
    <w:rsid w:val="004A68AC"/>
    <w:rsid w:val="00554E8F"/>
    <w:rsid w:val="00563E92"/>
    <w:rsid w:val="00592EDD"/>
    <w:rsid w:val="006364A7"/>
    <w:rsid w:val="00686117"/>
    <w:rsid w:val="006904F9"/>
    <w:rsid w:val="006B4F16"/>
    <w:rsid w:val="007246BE"/>
    <w:rsid w:val="007970A1"/>
    <w:rsid w:val="007B08D3"/>
    <w:rsid w:val="007B3C8D"/>
    <w:rsid w:val="007C5988"/>
    <w:rsid w:val="007D7821"/>
    <w:rsid w:val="0081104A"/>
    <w:rsid w:val="00865B00"/>
    <w:rsid w:val="00880262"/>
    <w:rsid w:val="0088354A"/>
    <w:rsid w:val="008845EC"/>
    <w:rsid w:val="00893A0E"/>
    <w:rsid w:val="008B1C47"/>
    <w:rsid w:val="008F42C8"/>
    <w:rsid w:val="0095218A"/>
    <w:rsid w:val="00972BD2"/>
    <w:rsid w:val="00980AA1"/>
    <w:rsid w:val="00987F74"/>
    <w:rsid w:val="009B67EF"/>
    <w:rsid w:val="009D6770"/>
    <w:rsid w:val="009F15DF"/>
    <w:rsid w:val="00A94837"/>
    <w:rsid w:val="00AA2CF3"/>
    <w:rsid w:val="00AB265A"/>
    <w:rsid w:val="00AD284C"/>
    <w:rsid w:val="00B13A00"/>
    <w:rsid w:val="00B23F2F"/>
    <w:rsid w:val="00B269CA"/>
    <w:rsid w:val="00B3175B"/>
    <w:rsid w:val="00B63D85"/>
    <w:rsid w:val="00B7045D"/>
    <w:rsid w:val="00B73E2F"/>
    <w:rsid w:val="00B7589E"/>
    <w:rsid w:val="00B87B76"/>
    <w:rsid w:val="00B94251"/>
    <w:rsid w:val="00BA4767"/>
    <w:rsid w:val="00BB7EEE"/>
    <w:rsid w:val="00BC20C5"/>
    <w:rsid w:val="00C12EDC"/>
    <w:rsid w:val="00C157FE"/>
    <w:rsid w:val="00C32803"/>
    <w:rsid w:val="00C44FBC"/>
    <w:rsid w:val="00C62B95"/>
    <w:rsid w:val="00C663EE"/>
    <w:rsid w:val="00C9446E"/>
    <w:rsid w:val="00D34317"/>
    <w:rsid w:val="00D60A4C"/>
    <w:rsid w:val="00D67A07"/>
    <w:rsid w:val="00D90CD4"/>
    <w:rsid w:val="00DF5134"/>
    <w:rsid w:val="00E13ED4"/>
    <w:rsid w:val="00E24E4A"/>
    <w:rsid w:val="00E67ED6"/>
    <w:rsid w:val="00E72188"/>
    <w:rsid w:val="00E73BDB"/>
    <w:rsid w:val="00E742EA"/>
    <w:rsid w:val="00E769ED"/>
    <w:rsid w:val="00E779E8"/>
    <w:rsid w:val="00EA1B01"/>
    <w:rsid w:val="00EB2F81"/>
    <w:rsid w:val="00EB3A5C"/>
    <w:rsid w:val="00ED686B"/>
    <w:rsid w:val="00EE1490"/>
    <w:rsid w:val="00EF6179"/>
    <w:rsid w:val="00F01AFF"/>
    <w:rsid w:val="00F0249B"/>
    <w:rsid w:val="00F045F4"/>
    <w:rsid w:val="00F10924"/>
    <w:rsid w:val="00F11189"/>
    <w:rsid w:val="00F340C2"/>
    <w:rsid w:val="00F62519"/>
    <w:rsid w:val="00F8670F"/>
    <w:rsid w:val="00FA3C51"/>
    <w:rsid w:val="00FA66B9"/>
    <w:rsid w:val="00FB54FC"/>
    <w:rsid w:val="00FE1269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3D85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67A0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63D8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D85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D67A0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63D85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BB7EE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BB7EEE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B7EEE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BB7EE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6364A7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F045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045F4"/>
  </w:style>
  <w:style w:type="paragraph" w:customStyle="1" w:styleId="Standard">
    <w:name w:val="Standard"/>
    <w:uiPriority w:val="99"/>
    <w:rsid w:val="00B63D85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paragraph" w:customStyle="1" w:styleId="a7">
    <w:name w:val="Заголовок без нумерации"/>
    <w:basedOn w:val="3"/>
    <w:link w:val="a8"/>
    <w:uiPriority w:val="99"/>
    <w:rsid w:val="00B63D85"/>
    <w:pPr>
      <w:keepLines w:val="0"/>
      <w:numPr>
        <w:ilvl w:val="2"/>
      </w:numPr>
      <w:tabs>
        <w:tab w:val="left" w:pos="851"/>
      </w:tabs>
      <w:spacing w:before="240" w:after="240" w:line="240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a8">
    <w:name w:val="Заголовок без нумерации Знак"/>
    <w:link w:val="a7"/>
    <w:uiPriority w:val="99"/>
    <w:locked/>
    <w:rsid w:val="00B63D85"/>
    <w:rPr>
      <w:rFonts w:ascii="Times New Roman" w:hAnsi="Times New Roman" w:cs="Times New Roman"/>
      <w:b/>
      <w:bCs/>
      <w:sz w:val="20"/>
      <w:szCs w:val="20"/>
    </w:rPr>
  </w:style>
  <w:style w:type="paragraph" w:customStyle="1" w:styleId="23">
    <w:name w:val="Абзац списка2"/>
    <w:basedOn w:val="a"/>
    <w:uiPriority w:val="99"/>
    <w:rsid w:val="00D67A07"/>
    <w:pPr>
      <w:ind w:left="720"/>
    </w:pPr>
    <w:rPr>
      <w:rFonts w:ascii="Britannic Bold" w:hAnsi="Britannic Bold" w:cs="Britannic Bold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B7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589E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uiPriority w:val="99"/>
    <w:rsid w:val="009F1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45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bey-m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11</cp:revision>
  <cp:lastPrinted>2019-07-19T10:27:00Z</cp:lastPrinted>
  <dcterms:created xsi:type="dcterms:W3CDTF">2019-07-18T19:04:00Z</dcterms:created>
  <dcterms:modified xsi:type="dcterms:W3CDTF">2019-07-19T10:29:00Z</dcterms:modified>
</cp:coreProperties>
</file>