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95" w:rsidRDefault="007C1D95">
      <w:pPr>
        <w:pStyle w:val="ConsPlusNormal"/>
        <w:jc w:val="right"/>
        <w:outlineLvl w:val="0"/>
      </w:pPr>
      <w:proofErr w:type="gramStart"/>
      <w:r>
        <w:t>Утвержден</w:t>
      </w:r>
      <w:proofErr w:type="gramEnd"/>
      <w:r>
        <w:t xml:space="preserve"> и введен в действие</w:t>
      </w:r>
    </w:p>
    <w:p w:rsidR="007C1D95" w:rsidRDefault="002073C6">
      <w:pPr>
        <w:pStyle w:val="ConsPlusNormal"/>
        <w:jc w:val="right"/>
      </w:pPr>
      <w:hyperlink r:id="rId4" w:history="1">
        <w:r w:rsidR="007C1D95">
          <w:rPr>
            <w:color w:val="0000FF"/>
          </w:rPr>
          <w:t>Приказом</w:t>
        </w:r>
      </w:hyperlink>
      <w:r w:rsidR="007C1D95">
        <w:t xml:space="preserve"> </w:t>
      </w:r>
      <w:proofErr w:type="gramStart"/>
      <w:r w:rsidR="007C1D95">
        <w:t>Федерального</w:t>
      </w:r>
      <w:proofErr w:type="gramEnd"/>
    </w:p>
    <w:p w:rsidR="007C1D95" w:rsidRDefault="007C1D95">
      <w:pPr>
        <w:pStyle w:val="ConsPlusNormal"/>
        <w:jc w:val="right"/>
      </w:pPr>
      <w:r>
        <w:t xml:space="preserve">агентства по </w:t>
      </w:r>
      <w:proofErr w:type="gramStart"/>
      <w:r>
        <w:t>техническому</w:t>
      </w:r>
      <w:proofErr w:type="gramEnd"/>
    </w:p>
    <w:p w:rsidR="007C1D95" w:rsidRDefault="007C1D95">
      <w:pPr>
        <w:pStyle w:val="ConsPlusNormal"/>
        <w:jc w:val="right"/>
      </w:pPr>
      <w:r>
        <w:t>регулированию и метрологии</w:t>
      </w:r>
    </w:p>
    <w:p w:rsidR="007C1D95" w:rsidRDefault="007C1D95">
      <w:pPr>
        <w:pStyle w:val="ConsPlusNormal"/>
        <w:jc w:val="right"/>
      </w:pPr>
      <w:r>
        <w:t>от 6 ноября 2019 г. N 1090-ст</w:t>
      </w:r>
    </w:p>
    <w:p w:rsidR="007C1D95" w:rsidRDefault="007C1D95">
      <w:pPr>
        <w:pStyle w:val="ConsPlusNormal"/>
        <w:jc w:val="both"/>
      </w:pPr>
    </w:p>
    <w:p w:rsidR="007C1D95" w:rsidRDefault="007C1D95">
      <w:pPr>
        <w:pStyle w:val="ConsPlusTitle"/>
        <w:jc w:val="center"/>
      </w:pPr>
      <w:r>
        <w:t>НАЦИОНАЛЬНЫЙ СТАНДАРТ РОССИЙСКОЙ ФЕДЕРАЦИИ</w:t>
      </w:r>
    </w:p>
    <w:p w:rsidR="007C1D95" w:rsidRDefault="007C1D95">
      <w:pPr>
        <w:pStyle w:val="ConsPlusTitle"/>
        <w:jc w:val="both"/>
      </w:pPr>
    </w:p>
    <w:p w:rsidR="007C1D95" w:rsidRDefault="007C1D95">
      <w:pPr>
        <w:pStyle w:val="ConsPlusTitle"/>
        <w:jc w:val="center"/>
      </w:pPr>
      <w:r>
        <w:t>УСЛУГИ ТОРГОВЛИ</w:t>
      </w:r>
    </w:p>
    <w:p w:rsidR="007C1D95" w:rsidRDefault="007C1D95">
      <w:pPr>
        <w:pStyle w:val="ConsPlusTitle"/>
        <w:jc w:val="both"/>
      </w:pPr>
    </w:p>
    <w:p w:rsidR="007C1D95" w:rsidRDefault="007C1D95">
      <w:pPr>
        <w:pStyle w:val="ConsPlusTitle"/>
        <w:jc w:val="center"/>
      </w:pPr>
      <w:r>
        <w:t>РЕАЛИЗАЦИЯ ПИТЬЕВОЙ ВОДЫ В РОЗЛИВ</w:t>
      </w:r>
    </w:p>
    <w:p w:rsidR="007C1D95" w:rsidRDefault="007C1D95">
      <w:pPr>
        <w:pStyle w:val="ConsPlusTitle"/>
        <w:jc w:val="both"/>
      </w:pPr>
    </w:p>
    <w:p w:rsidR="007C1D95" w:rsidRPr="007C1D95" w:rsidRDefault="007C1D95">
      <w:pPr>
        <w:pStyle w:val="ConsPlusTitle"/>
        <w:jc w:val="center"/>
        <w:rPr>
          <w:lang w:val="en-US"/>
        </w:rPr>
      </w:pPr>
      <w:r>
        <w:t>ОБЩИЕ</w:t>
      </w:r>
      <w:r w:rsidRPr="007C1D95">
        <w:rPr>
          <w:lang w:val="en-US"/>
        </w:rPr>
        <w:t xml:space="preserve"> </w:t>
      </w:r>
      <w:r>
        <w:t>ТРЕБОВАНИЯ</w:t>
      </w:r>
    </w:p>
    <w:p w:rsidR="007C1D95" w:rsidRPr="007C1D95" w:rsidRDefault="007C1D95">
      <w:pPr>
        <w:pStyle w:val="ConsPlusTitle"/>
        <w:jc w:val="both"/>
        <w:rPr>
          <w:lang w:val="en-US"/>
        </w:rPr>
      </w:pPr>
    </w:p>
    <w:p w:rsidR="007C1D95" w:rsidRPr="007C1D95" w:rsidRDefault="007C1D95">
      <w:pPr>
        <w:pStyle w:val="ConsPlusTitle"/>
        <w:jc w:val="center"/>
        <w:rPr>
          <w:lang w:val="en-US"/>
        </w:rPr>
      </w:pPr>
      <w:r w:rsidRPr="007C1D95">
        <w:rPr>
          <w:lang w:val="en-US"/>
        </w:rPr>
        <w:t>Trade Services. Realization of drinking water at fuel.</w:t>
      </w:r>
    </w:p>
    <w:p w:rsidR="007C1D95" w:rsidRPr="007C1D95" w:rsidRDefault="007C1D95">
      <w:pPr>
        <w:pStyle w:val="ConsPlusTitle"/>
        <w:jc w:val="center"/>
        <w:rPr>
          <w:lang w:val="en-US"/>
        </w:rPr>
      </w:pPr>
      <w:r w:rsidRPr="007C1D95">
        <w:rPr>
          <w:lang w:val="en-US"/>
        </w:rPr>
        <w:t>General requirements</w:t>
      </w:r>
    </w:p>
    <w:p w:rsidR="007C1D95" w:rsidRPr="007C1D95" w:rsidRDefault="007C1D95">
      <w:pPr>
        <w:pStyle w:val="ConsPlusTitle"/>
        <w:jc w:val="both"/>
        <w:rPr>
          <w:lang w:val="en-US"/>
        </w:rPr>
      </w:pPr>
    </w:p>
    <w:p w:rsidR="007C1D95" w:rsidRPr="007C1D95" w:rsidRDefault="007C1D95">
      <w:pPr>
        <w:pStyle w:val="ConsPlusTitle"/>
        <w:jc w:val="center"/>
        <w:rPr>
          <w:lang w:val="en-US"/>
        </w:rPr>
      </w:pPr>
      <w:r>
        <w:t>ГОСТ</w:t>
      </w:r>
      <w:r w:rsidRPr="007C1D95">
        <w:rPr>
          <w:lang w:val="en-US"/>
        </w:rPr>
        <w:t xml:space="preserve"> </w:t>
      </w:r>
      <w:proofErr w:type="gramStart"/>
      <w:r>
        <w:t>Р</w:t>
      </w:r>
      <w:proofErr w:type="gramEnd"/>
      <w:r w:rsidRPr="007C1D95">
        <w:rPr>
          <w:lang w:val="en-US"/>
        </w:rPr>
        <w:t xml:space="preserve"> 58645-2019</w:t>
      </w:r>
    </w:p>
    <w:p w:rsidR="007C1D95" w:rsidRPr="007C1D95" w:rsidRDefault="007C1D95">
      <w:pPr>
        <w:pStyle w:val="ConsPlusNormal"/>
        <w:jc w:val="both"/>
        <w:rPr>
          <w:lang w:val="en-US"/>
        </w:rPr>
      </w:pPr>
    </w:p>
    <w:p w:rsidR="007C1D95" w:rsidRPr="007C1D95" w:rsidRDefault="007C1D95">
      <w:pPr>
        <w:pStyle w:val="ConsPlusNormal"/>
        <w:jc w:val="right"/>
        <w:rPr>
          <w:lang w:val="en-US"/>
        </w:rPr>
      </w:pPr>
      <w:r>
        <w:t>ОКС</w:t>
      </w:r>
      <w:r w:rsidRPr="007C1D95">
        <w:rPr>
          <w:lang w:val="en-US"/>
        </w:rPr>
        <w:t xml:space="preserve"> </w:t>
      </w:r>
      <w:hyperlink r:id="rId5" w:history="1">
        <w:r w:rsidRPr="007C1D95">
          <w:rPr>
            <w:color w:val="0000FF"/>
            <w:lang w:val="en-US"/>
          </w:rPr>
          <w:t>03.100.20</w:t>
        </w:r>
      </w:hyperlink>
    </w:p>
    <w:p w:rsidR="007C1D95" w:rsidRPr="007C1D95" w:rsidRDefault="007C1D95">
      <w:pPr>
        <w:pStyle w:val="ConsPlusNormal"/>
        <w:jc w:val="both"/>
        <w:rPr>
          <w:lang w:val="en-US"/>
        </w:rPr>
      </w:pPr>
    </w:p>
    <w:p w:rsidR="007C1D95" w:rsidRPr="001226E5" w:rsidRDefault="007C1D95">
      <w:pPr>
        <w:pStyle w:val="ConsPlusNormal"/>
        <w:jc w:val="right"/>
        <w:rPr>
          <w:lang w:val="en-US"/>
        </w:rPr>
      </w:pPr>
      <w:r>
        <w:rPr>
          <w:b/>
        </w:rPr>
        <w:t>Дата</w:t>
      </w:r>
      <w:r w:rsidRPr="001226E5">
        <w:rPr>
          <w:b/>
          <w:lang w:val="en-US"/>
        </w:rPr>
        <w:t xml:space="preserve"> </w:t>
      </w:r>
      <w:r>
        <w:rPr>
          <w:b/>
        </w:rPr>
        <w:t>введения</w:t>
      </w:r>
    </w:p>
    <w:p w:rsidR="007C1D95" w:rsidRDefault="007C1D95">
      <w:pPr>
        <w:pStyle w:val="ConsPlusNormal"/>
        <w:jc w:val="right"/>
      </w:pPr>
      <w:r>
        <w:rPr>
          <w:b/>
        </w:rPr>
        <w:t>1 марта 2020 года</w:t>
      </w:r>
    </w:p>
    <w:p w:rsidR="007C1D95" w:rsidRDefault="007C1D95">
      <w:pPr>
        <w:pStyle w:val="ConsPlusNormal"/>
        <w:jc w:val="both"/>
      </w:pPr>
    </w:p>
    <w:p w:rsidR="007C1D95" w:rsidRDefault="007C1D95">
      <w:pPr>
        <w:pStyle w:val="ConsPlusTitle"/>
        <w:jc w:val="center"/>
        <w:outlineLvl w:val="1"/>
      </w:pPr>
      <w:r>
        <w:t>Предисловие</w:t>
      </w:r>
    </w:p>
    <w:p w:rsidR="007C1D95" w:rsidRDefault="007C1D95">
      <w:pPr>
        <w:pStyle w:val="ConsPlusNormal"/>
        <w:jc w:val="both"/>
      </w:pPr>
    </w:p>
    <w:p w:rsidR="007C1D95" w:rsidRDefault="007C1D95">
      <w:pPr>
        <w:pStyle w:val="ConsPlusNormal"/>
        <w:ind w:firstLine="540"/>
        <w:jc w:val="both"/>
      </w:pPr>
      <w:proofErr w:type="gramStart"/>
      <w:r>
        <w:t>1 РАЗРАБОТАН Некоммерческой организацией "Ассоциация производителей питьевой воды в розлив" с участием Российской ассоциации водоснабжения и водоотведения</w:t>
      </w:r>
      <w:proofErr w:type="gramEnd"/>
    </w:p>
    <w:p w:rsidR="007C1D95" w:rsidRDefault="007C1D95">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347 "Услуги торговли и общественного питания"</w:t>
      </w:r>
    </w:p>
    <w:p w:rsidR="007C1D95" w:rsidRDefault="007C1D95">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6 ноября 2019 г. N 1090-ст</w:t>
      </w:r>
    </w:p>
    <w:p w:rsidR="007C1D95" w:rsidRDefault="007C1D95">
      <w:pPr>
        <w:pStyle w:val="ConsPlusNormal"/>
        <w:spacing w:before="220"/>
        <w:ind w:firstLine="540"/>
        <w:jc w:val="both"/>
      </w:pPr>
      <w:r>
        <w:t>4 ВВЕДЕН ВПЕРВЫЕ</w:t>
      </w:r>
    </w:p>
    <w:p w:rsidR="007C1D95" w:rsidRDefault="007C1D95">
      <w:pPr>
        <w:pStyle w:val="ConsPlusNormal"/>
        <w:jc w:val="both"/>
      </w:pPr>
    </w:p>
    <w:p w:rsidR="007C1D95" w:rsidRDefault="007C1D95">
      <w:pPr>
        <w:pStyle w:val="ConsPlusNormal"/>
        <w:ind w:firstLine="540"/>
        <w:jc w:val="both"/>
      </w:pPr>
      <w:r>
        <w:rPr>
          <w:i/>
        </w:rPr>
        <w:t xml:space="preserve">Правила применения настоящего стандарта установлены в </w:t>
      </w:r>
      <w:hyperlink r:id="rId7" w:history="1">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t xml:space="preserve"> </w:t>
      </w:r>
      <w:r>
        <w:rPr>
          <w:b/>
          <w:i/>
        </w:rPr>
        <w:t>(</w:t>
      </w:r>
      <w:r>
        <w:rPr>
          <w:i/>
        </w:rPr>
        <w:t>www.gost.ru</w:t>
      </w:r>
      <w:r>
        <w:rPr>
          <w:b/>
          <w:i/>
        </w:rPr>
        <w:t>)</w:t>
      </w:r>
    </w:p>
    <w:p w:rsidR="007C1D95" w:rsidRDefault="007C1D95">
      <w:pPr>
        <w:pStyle w:val="ConsPlusNormal"/>
        <w:jc w:val="both"/>
      </w:pPr>
    </w:p>
    <w:p w:rsidR="007C1D95" w:rsidRDefault="007C1D95">
      <w:pPr>
        <w:pStyle w:val="ConsPlusTitle"/>
        <w:ind w:firstLine="540"/>
        <w:jc w:val="both"/>
        <w:outlineLvl w:val="1"/>
      </w:pPr>
      <w:r>
        <w:t>1 Область применения</w:t>
      </w:r>
    </w:p>
    <w:p w:rsidR="007C1D95" w:rsidRDefault="007C1D95">
      <w:pPr>
        <w:pStyle w:val="ConsPlusNormal"/>
        <w:jc w:val="both"/>
      </w:pPr>
    </w:p>
    <w:p w:rsidR="007C1D95" w:rsidRDefault="007C1D95">
      <w:pPr>
        <w:pStyle w:val="ConsPlusNormal"/>
        <w:ind w:firstLine="540"/>
        <w:jc w:val="both"/>
      </w:pPr>
      <w:r>
        <w:t>Настоящий стандарт устанавливает общие требования к реализации потребителям (населению) питьевой воды в розлив в тару потребителя.</w:t>
      </w:r>
    </w:p>
    <w:p w:rsidR="007C1D95" w:rsidRDefault="007C1D95">
      <w:pPr>
        <w:pStyle w:val="ConsPlusNormal"/>
        <w:spacing w:before="220"/>
        <w:ind w:firstLine="540"/>
        <w:jc w:val="both"/>
      </w:pPr>
      <w:r>
        <w:lastRenderedPageBreak/>
        <w:t>Настоящий стандарт распространяется на услуги по реализации питьевой воды в розлив, предоставляемые изготовителями и продавцами питьевой воды - как юридическими лицами, так и индивидуальными предпринимателями.</w:t>
      </w:r>
    </w:p>
    <w:p w:rsidR="007C1D95" w:rsidRDefault="007C1D95">
      <w:pPr>
        <w:pStyle w:val="ConsPlusNormal"/>
        <w:jc w:val="both"/>
      </w:pPr>
    </w:p>
    <w:p w:rsidR="007C1D95" w:rsidRDefault="007C1D95">
      <w:pPr>
        <w:pStyle w:val="ConsPlusTitle"/>
        <w:ind w:firstLine="540"/>
        <w:jc w:val="both"/>
        <w:outlineLvl w:val="1"/>
      </w:pPr>
      <w:r>
        <w:t>2 Нормативные ссылки</w:t>
      </w:r>
    </w:p>
    <w:p w:rsidR="007C1D95" w:rsidRDefault="007C1D95">
      <w:pPr>
        <w:pStyle w:val="ConsPlusNormal"/>
        <w:jc w:val="both"/>
      </w:pPr>
    </w:p>
    <w:p w:rsidR="007C1D95" w:rsidRDefault="007C1D95">
      <w:pPr>
        <w:pStyle w:val="ConsPlusNormal"/>
        <w:ind w:firstLine="540"/>
        <w:jc w:val="both"/>
      </w:pPr>
      <w:r>
        <w:t>В настоящем стандарте использованы нормативные ссылки на следующие стандарты:</w:t>
      </w:r>
    </w:p>
    <w:p w:rsidR="007C1D95" w:rsidRDefault="002073C6">
      <w:pPr>
        <w:pStyle w:val="ConsPlusNormal"/>
        <w:spacing w:before="220"/>
        <w:ind w:firstLine="540"/>
        <w:jc w:val="both"/>
      </w:pPr>
      <w:hyperlink r:id="rId8" w:history="1">
        <w:r w:rsidR="007C1D95">
          <w:rPr>
            <w:color w:val="0000FF"/>
          </w:rPr>
          <w:t>ГОСТ 9218</w:t>
        </w:r>
      </w:hyperlink>
      <w:r w:rsidR="007C1D95">
        <w:t xml:space="preserve"> Автомобильные транспортные средства для перевозки пищевых жидкостей. Технические требования и методы испытаний</w:t>
      </w:r>
    </w:p>
    <w:p w:rsidR="007C1D95" w:rsidRDefault="002073C6">
      <w:pPr>
        <w:pStyle w:val="ConsPlusNormal"/>
        <w:spacing w:before="220"/>
        <w:ind w:firstLine="540"/>
        <w:jc w:val="both"/>
      </w:pPr>
      <w:hyperlink r:id="rId9" w:history="1">
        <w:r w:rsidR="007C1D95">
          <w:rPr>
            <w:color w:val="0000FF"/>
          </w:rPr>
          <w:t>ГОСТ 30813</w:t>
        </w:r>
      </w:hyperlink>
      <w:r w:rsidR="007C1D95">
        <w:t xml:space="preserve"> Вода и водоподготовка. Термины и определения</w:t>
      </w:r>
    </w:p>
    <w:p w:rsidR="007C1D95" w:rsidRDefault="007C1D95">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7C1D95" w:rsidRDefault="007C1D95">
      <w:pPr>
        <w:pStyle w:val="ConsPlusNormal"/>
        <w:jc w:val="both"/>
      </w:pPr>
    </w:p>
    <w:p w:rsidR="007C1D95" w:rsidRDefault="007C1D95">
      <w:pPr>
        <w:pStyle w:val="ConsPlusTitle"/>
        <w:ind w:firstLine="540"/>
        <w:jc w:val="both"/>
        <w:outlineLvl w:val="1"/>
      </w:pPr>
      <w:r>
        <w:t>3 Термины и определения</w:t>
      </w:r>
    </w:p>
    <w:p w:rsidR="007C1D95" w:rsidRDefault="007C1D95">
      <w:pPr>
        <w:pStyle w:val="ConsPlusNormal"/>
        <w:jc w:val="both"/>
      </w:pPr>
    </w:p>
    <w:p w:rsidR="007C1D95" w:rsidRDefault="007C1D95">
      <w:pPr>
        <w:pStyle w:val="ConsPlusNormal"/>
        <w:ind w:firstLine="540"/>
        <w:jc w:val="both"/>
      </w:pPr>
      <w:r>
        <w:t xml:space="preserve">В настоящем стандарте применены термины по </w:t>
      </w:r>
      <w:hyperlink r:id="rId10" w:history="1">
        <w:r>
          <w:rPr>
            <w:color w:val="0000FF"/>
          </w:rPr>
          <w:t>ГОСТ 30813</w:t>
        </w:r>
      </w:hyperlink>
      <w:r>
        <w:t>, а также следующие термины с соответствующими определениями:</w:t>
      </w:r>
    </w:p>
    <w:p w:rsidR="007C1D95" w:rsidRDefault="007C1D95">
      <w:pPr>
        <w:pStyle w:val="ConsPlusNormal"/>
        <w:spacing w:before="220"/>
        <w:ind w:firstLine="540"/>
        <w:jc w:val="both"/>
      </w:pPr>
      <w:r>
        <w:t>3.1</w:t>
      </w:r>
    </w:p>
    <w:p w:rsidR="007C1D95" w:rsidRDefault="007C1D9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C1D95">
        <w:tc>
          <w:tcPr>
            <w:tcW w:w="9071" w:type="dxa"/>
            <w:tcBorders>
              <w:top w:val="single" w:sz="4" w:space="0" w:color="auto"/>
              <w:left w:val="single" w:sz="4" w:space="0" w:color="auto"/>
              <w:bottom w:val="single" w:sz="4" w:space="0" w:color="auto"/>
              <w:right w:val="single" w:sz="4" w:space="0" w:color="auto"/>
            </w:tcBorders>
          </w:tcPr>
          <w:p w:rsidR="007C1D95" w:rsidRDefault="007C1D95">
            <w:pPr>
              <w:pStyle w:val="ConsPlusNormal"/>
              <w:ind w:firstLine="567"/>
              <w:jc w:val="both"/>
            </w:pPr>
            <w:r>
              <w:rPr>
                <w:b/>
              </w:rPr>
              <w:t>питьевая вода:</w:t>
            </w:r>
            <w:r>
              <w:t xml:space="preserve"> </w:t>
            </w:r>
            <w:proofErr w:type="gramStart"/>
            <w:r>
              <w:t xml:space="preserve">Вода в исходном состоянии либо после обработки (независимо от происхождения (атмосферная, поверхностная, подземная и другая), пригодная для питья и (или) приготовления пищи, предназначенная для потребления человеком и не содержащая сахар, </w:t>
            </w:r>
            <w:proofErr w:type="spellStart"/>
            <w:r>
              <w:t>подсластители</w:t>
            </w:r>
            <w:proofErr w:type="spellEnd"/>
            <w:r>
              <w:t xml:space="preserve">, </w:t>
            </w:r>
            <w:proofErr w:type="spellStart"/>
            <w:r>
              <w:t>ароматизаторы</w:t>
            </w:r>
            <w:proofErr w:type="spellEnd"/>
            <w:r>
              <w:t xml:space="preserve"> и другие пищевые вещества, за исключением минеральных солей, добавляемых в качестве источника анионов и катионов.</w:t>
            </w:r>
            <w:proofErr w:type="gramEnd"/>
          </w:p>
          <w:p w:rsidR="007C1D95" w:rsidRDefault="007C1D95">
            <w:pPr>
              <w:pStyle w:val="ConsPlusNormal"/>
              <w:ind w:firstLine="567"/>
              <w:jc w:val="both"/>
            </w:pPr>
            <w:r>
              <w:t>[</w:t>
            </w:r>
            <w:hyperlink w:anchor="P209" w:history="1">
              <w:r>
                <w:rPr>
                  <w:color w:val="0000FF"/>
                </w:rPr>
                <w:t>[1]</w:t>
              </w:r>
            </w:hyperlink>
            <w:r>
              <w:t xml:space="preserve">, </w:t>
            </w:r>
            <w:hyperlink r:id="rId11" w:history="1">
              <w:r>
                <w:rPr>
                  <w:color w:val="0000FF"/>
                </w:rPr>
                <w:t>пункт 7</w:t>
              </w:r>
            </w:hyperlink>
            <w:r>
              <w:t>]</w:t>
            </w:r>
          </w:p>
        </w:tc>
      </w:tr>
    </w:tbl>
    <w:p w:rsidR="007C1D95" w:rsidRDefault="007C1D95">
      <w:pPr>
        <w:pStyle w:val="ConsPlusNormal"/>
        <w:spacing w:before="220"/>
        <w:ind w:firstLine="540"/>
        <w:jc w:val="both"/>
      </w:pPr>
      <w:r>
        <w:t>3.2</w:t>
      </w:r>
    </w:p>
    <w:p w:rsidR="007C1D95" w:rsidRDefault="007C1D9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C1D95">
        <w:tc>
          <w:tcPr>
            <w:tcW w:w="9071" w:type="dxa"/>
            <w:tcBorders>
              <w:top w:val="single" w:sz="4" w:space="0" w:color="auto"/>
              <w:left w:val="single" w:sz="4" w:space="0" w:color="auto"/>
              <w:bottom w:val="single" w:sz="4" w:space="0" w:color="auto"/>
              <w:right w:val="single" w:sz="4" w:space="0" w:color="auto"/>
            </w:tcBorders>
            <w:vAlign w:val="bottom"/>
          </w:tcPr>
          <w:p w:rsidR="007C1D95" w:rsidRDefault="007C1D95">
            <w:pPr>
              <w:pStyle w:val="ConsPlusNormal"/>
              <w:ind w:firstLine="540"/>
              <w:jc w:val="both"/>
            </w:pPr>
            <w:r>
              <w:rPr>
                <w:b/>
              </w:rPr>
              <w:t>обработанная питьевая вода:</w:t>
            </w:r>
            <w:r>
              <w:t xml:space="preserve"> Вода, которая получена из различных водозаборов, обработана любым способом, предназначена для непосредственного употребления человеком и может содержать естественным образом присутствующие в ней минеральные вещества или специально добавленные минеральные вещества, а также диоксид углерода.</w:t>
            </w:r>
          </w:p>
          <w:p w:rsidR="007C1D95" w:rsidRDefault="007C1D95">
            <w:pPr>
              <w:pStyle w:val="ConsPlusNormal"/>
              <w:ind w:firstLine="540"/>
              <w:jc w:val="both"/>
            </w:pPr>
            <w:r>
              <w:t>[</w:t>
            </w:r>
            <w:hyperlink w:anchor="P209" w:history="1">
              <w:r>
                <w:rPr>
                  <w:color w:val="0000FF"/>
                </w:rPr>
                <w:t>[1]</w:t>
              </w:r>
            </w:hyperlink>
            <w:r>
              <w:t xml:space="preserve">, </w:t>
            </w:r>
            <w:hyperlink r:id="rId12" w:history="1">
              <w:r>
                <w:rPr>
                  <w:color w:val="0000FF"/>
                </w:rPr>
                <w:t>пункт 7</w:t>
              </w:r>
            </w:hyperlink>
            <w:r>
              <w:t>]</w:t>
            </w:r>
          </w:p>
        </w:tc>
      </w:tr>
    </w:tbl>
    <w:p w:rsidR="007C1D95" w:rsidRDefault="007C1D95">
      <w:pPr>
        <w:pStyle w:val="ConsPlusNormal"/>
        <w:spacing w:before="220"/>
        <w:ind w:firstLine="540"/>
        <w:jc w:val="both"/>
      </w:pPr>
      <w:r>
        <w:t>3.3</w:t>
      </w:r>
    </w:p>
    <w:p w:rsidR="007C1D95" w:rsidRDefault="007C1D9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C1D95">
        <w:tc>
          <w:tcPr>
            <w:tcW w:w="9071" w:type="dxa"/>
            <w:tcBorders>
              <w:top w:val="single" w:sz="4" w:space="0" w:color="auto"/>
              <w:left w:val="single" w:sz="4" w:space="0" w:color="auto"/>
              <w:bottom w:val="single" w:sz="4" w:space="0" w:color="auto"/>
              <w:right w:val="single" w:sz="4" w:space="0" w:color="auto"/>
            </w:tcBorders>
            <w:vAlign w:val="bottom"/>
          </w:tcPr>
          <w:p w:rsidR="007C1D95" w:rsidRDefault="007C1D95">
            <w:pPr>
              <w:pStyle w:val="ConsPlusNormal"/>
              <w:ind w:firstLine="540"/>
              <w:jc w:val="both"/>
            </w:pPr>
            <w:r>
              <w:rPr>
                <w:b/>
              </w:rPr>
              <w:lastRenderedPageBreak/>
              <w:t>нестационарный торговый объект:</w:t>
            </w:r>
            <w: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C1D95" w:rsidRDefault="007C1D95">
            <w:pPr>
              <w:pStyle w:val="ConsPlusNormal"/>
              <w:ind w:firstLine="540"/>
              <w:jc w:val="both"/>
            </w:pPr>
            <w:r>
              <w:t>[</w:t>
            </w:r>
            <w:hyperlink w:anchor="P213" w:history="1">
              <w:r>
                <w:rPr>
                  <w:color w:val="0000FF"/>
                </w:rPr>
                <w:t>[2]</w:t>
              </w:r>
            </w:hyperlink>
            <w:r>
              <w:t xml:space="preserve">, </w:t>
            </w:r>
            <w:hyperlink r:id="rId13" w:history="1">
              <w:r>
                <w:rPr>
                  <w:color w:val="0000FF"/>
                </w:rPr>
                <w:t>статья 2</w:t>
              </w:r>
            </w:hyperlink>
            <w:r>
              <w:t>]</w:t>
            </w:r>
          </w:p>
        </w:tc>
      </w:tr>
    </w:tbl>
    <w:p w:rsidR="007C1D95" w:rsidRDefault="007C1D95">
      <w:pPr>
        <w:pStyle w:val="ConsPlusNormal"/>
        <w:spacing w:before="220"/>
        <w:ind w:firstLine="540"/>
        <w:jc w:val="both"/>
      </w:pPr>
      <w:r>
        <w:t xml:space="preserve">3.4 </w:t>
      </w:r>
      <w:r>
        <w:rPr>
          <w:b/>
        </w:rPr>
        <w:t>автоматизированный объект по торговле питьевой водой в розлив:</w:t>
      </w:r>
      <w:r>
        <w:t xml:space="preserve"> Нестационарный торговый объект по реализации питьевой воды в розлив в тару потребителей с использованием автоматизированных систем расчетов и метода самообслуживания без участия продавца.</w:t>
      </w:r>
    </w:p>
    <w:p w:rsidR="007C1D95" w:rsidRDefault="007C1D95">
      <w:pPr>
        <w:pStyle w:val="ConsPlusNormal"/>
        <w:spacing w:before="220"/>
        <w:ind w:firstLine="540"/>
        <w:jc w:val="both"/>
      </w:pPr>
      <w:r>
        <w:t>3.5</w:t>
      </w:r>
    </w:p>
    <w:p w:rsidR="007C1D95" w:rsidRDefault="007C1D9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C1D95">
        <w:tc>
          <w:tcPr>
            <w:tcW w:w="9071" w:type="dxa"/>
            <w:tcBorders>
              <w:top w:val="single" w:sz="4" w:space="0" w:color="auto"/>
              <w:left w:val="single" w:sz="4" w:space="0" w:color="auto"/>
              <w:bottom w:val="single" w:sz="4" w:space="0" w:color="auto"/>
              <w:right w:val="single" w:sz="4" w:space="0" w:color="auto"/>
            </w:tcBorders>
            <w:vAlign w:val="bottom"/>
          </w:tcPr>
          <w:p w:rsidR="007C1D95" w:rsidRDefault="007C1D95">
            <w:pPr>
              <w:pStyle w:val="ConsPlusNormal"/>
              <w:ind w:firstLine="540"/>
              <w:jc w:val="both"/>
            </w:pPr>
            <w:r>
              <w:rPr>
                <w:b/>
              </w:rPr>
              <w:t>метод самообслуживания:</w:t>
            </w:r>
            <w:r>
              <w:t xml:space="preserve"> Метод обслуживания покупателей, при котором покупатели имеют прямой доступ к товарам, размещенным на (в) приспособленном (предназначенном) для этого торговом оборудовании и/или месте, и самостоятельно, не пользуясь услугами персонала, осуществляют выбор и отбор товаров.</w:t>
            </w:r>
          </w:p>
          <w:p w:rsidR="007C1D95" w:rsidRDefault="007C1D95">
            <w:pPr>
              <w:pStyle w:val="ConsPlusNormal"/>
              <w:ind w:firstLine="540"/>
              <w:jc w:val="both"/>
            </w:pPr>
            <w:r>
              <w:t xml:space="preserve">[ГОСТ </w:t>
            </w:r>
            <w:proofErr w:type="gramStart"/>
            <w:r>
              <w:t>Р</w:t>
            </w:r>
            <w:proofErr w:type="gramEnd"/>
            <w:r>
              <w:t xml:space="preserve"> 51303-2013, </w:t>
            </w:r>
            <w:hyperlink r:id="rId14" w:history="1">
              <w:r>
                <w:rPr>
                  <w:color w:val="0000FF"/>
                </w:rPr>
                <w:t>статья 123</w:t>
              </w:r>
            </w:hyperlink>
            <w:r>
              <w:t>]</w:t>
            </w:r>
          </w:p>
        </w:tc>
      </w:tr>
    </w:tbl>
    <w:p w:rsidR="007C1D95" w:rsidRDefault="007C1D95">
      <w:pPr>
        <w:pStyle w:val="ConsPlusNormal"/>
        <w:spacing w:before="220"/>
        <w:ind w:firstLine="540"/>
        <w:jc w:val="both"/>
      </w:pPr>
      <w:r>
        <w:t xml:space="preserve">3.6 </w:t>
      </w:r>
      <w:r>
        <w:rPr>
          <w:b/>
        </w:rPr>
        <w:t>автоцистерна для транспортирования питьевой воды:</w:t>
      </w:r>
      <w:r>
        <w:t xml:space="preserve"> Автотранспортное средство, представляющее собой изотермическую емкость, предназначенную для транспортирования питьевой воды и соответствующее установленным требованиям.</w:t>
      </w:r>
    </w:p>
    <w:p w:rsidR="007C1D95" w:rsidRDefault="007C1D95">
      <w:pPr>
        <w:pStyle w:val="ConsPlusNormal"/>
        <w:spacing w:before="220"/>
        <w:ind w:firstLine="540"/>
        <w:jc w:val="both"/>
      </w:pPr>
      <w:r>
        <w:t xml:space="preserve">3.7 </w:t>
      </w:r>
      <w:r>
        <w:rPr>
          <w:b/>
        </w:rPr>
        <w:t>накопительная изотермическая емкость для питьевой воды:</w:t>
      </w:r>
      <w:r>
        <w:t xml:space="preserve"> Закрытый резервуар для хранения и/или транспортирования питьевой воды, выполненный из материалов, разрешенных для контакта с питьевой водой, конструкция которого обеспечивает полный слив.</w:t>
      </w:r>
    </w:p>
    <w:p w:rsidR="007C1D95" w:rsidRDefault="007C1D95">
      <w:pPr>
        <w:pStyle w:val="ConsPlusNormal"/>
        <w:spacing w:before="220"/>
        <w:ind w:firstLine="540"/>
        <w:jc w:val="both"/>
      </w:pPr>
      <w:r>
        <w:t>3.8</w:t>
      </w:r>
    </w:p>
    <w:p w:rsidR="007C1D95" w:rsidRDefault="007C1D95">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7C1D95">
        <w:tc>
          <w:tcPr>
            <w:tcW w:w="9071" w:type="dxa"/>
            <w:tcBorders>
              <w:top w:val="single" w:sz="4" w:space="0" w:color="auto"/>
              <w:left w:val="single" w:sz="4" w:space="0" w:color="auto"/>
              <w:bottom w:val="single" w:sz="4" w:space="0" w:color="auto"/>
              <w:right w:val="single" w:sz="4" w:space="0" w:color="auto"/>
            </w:tcBorders>
            <w:vAlign w:val="bottom"/>
          </w:tcPr>
          <w:p w:rsidR="007C1D95" w:rsidRDefault="007C1D95">
            <w:pPr>
              <w:pStyle w:val="ConsPlusNormal"/>
              <w:ind w:firstLine="540"/>
              <w:jc w:val="both"/>
            </w:pPr>
            <w:r>
              <w:rPr>
                <w:b/>
              </w:rPr>
              <w:t>природная питьевая вода:</w:t>
            </w:r>
            <w:r>
              <w:t xml:space="preserve"> Вода, полученная из поверхностных вод или из подземных водоносных горизонтов, не относящаяся к природной минеральной воде, в исходном состоянии соответствующая требованиям технического </w:t>
            </w:r>
            <w:hyperlink r:id="rId15" w:history="1">
              <w:r>
                <w:rPr>
                  <w:color w:val="0000FF"/>
                </w:rPr>
                <w:t>регламента</w:t>
              </w:r>
            </w:hyperlink>
            <w:r>
              <w:t xml:space="preserve"> </w:t>
            </w:r>
            <w:hyperlink w:anchor="P209" w:history="1">
              <w:r>
                <w:rPr>
                  <w:color w:val="0000FF"/>
                </w:rPr>
                <w:t>[1]</w:t>
              </w:r>
            </w:hyperlink>
            <w:r>
              <w:t xml:space="preserve"> и сохраняющая постоянный состав.</w:t>
            </w:r>
          </w:p>
          <w:p w:rsidR="007C1D95" w:rsidRDefault="007C1D95">
            <w:pPr>
              <w:pStyle w:val="ConsPlusNormal"/>
              <w:ind w:firstLine="540"/>
              <w:jc w:val="both"/>
            </w:pPr>
            <w:r>
              <w:t>[</w:t>
            </w:r>
            <w:hyperlink w:anchor="P209" w:history="1">
              <w:r>
                <w:rPr>
                  <w:color w:val="0000FF"/>
                </w:rPr>
                <w:t>[1]</w:t>
              </w:r>
            </w:hyperlink>
            <w:r>
              <w:t xml:space="preserve">, </w:t>
            </w:r>
            <w:hyperlink r:id="rId16" w:history="1">
              <w:r>
                <w:rPr>
                  <w:color w:val="0000FF"/>
                </w:rPr>
                <w:t>пункт 7</w:t>
              </w:r>
            </w:hyperlink>
            <w:r>
              <w:t>]</w:t>
            </w:r>
          </w:p>
        </w:tc>
      </w:tr>
    </w:tbl>
    <w:p w:rsidR="007C1D95" w:rsidRDefault="007C1D95">
      <w:pPr>
        <w:pStyle w:val="ConsPlusNormal"/>
        <w:spacing w:before="220"/>
        <w:ind w:firstLine="540"/>
        <w:jc w:val="both"/>
      </w:pPr>
      <w:r>
        <w:t xml:space="preserve">3.9 </w:t>
      </w:r>
      <w:r>
        <w:rPr>
          <w:b/>
        </w:rPr>
        <w:t>изготовитель питьевой воды в розлив:</w:t>
      </w:r>
      <w:r>
        <w:t xml:space="preserve"> Юридическое лицо или индивидуальный предприниматель, которые осуществляют производство (изготовление) и обработку питьевой воды в целях ее реализации потребителям в розлив и несут ответственность за соответствие воды установленным требованиям.</w:t>
      </w:r>
    </w:p>
    <w:p w:rsidR="007C1D95" w:rsidRDefault="007C1D95">
      <w:pPr>
        <w:pStyle w:val="ConsPlusNormal"/>
        <w:spacing w:before="220"/>
        <w:ind w:firstLine="540"/>
        <w:jc w:val="both"/>
      </w:pPr>
      <w:r>
        <w:t xml:space="preserve">3.10 </w:t>
      </w:r>
      <w:r>
        <w:rPr>
          <w:b/>
        </w:rPr>
        <w:t>продавец питьевой воды в розлив:</w:t>
      </w:r>
      <w:r>
        <w:t xml:space="preserve"> Юридическое лицо или индивидуальный предприниматель, которые осуществляют поставку и продажу потребителям питьевой воды в розлив через автоматизированные торговые объекты и несут ответственность за соответствие воды установленным требованиям.</w:t>
      </w:r>
    </w:p>
    <w:p w:rsidR="007C1D95" w:rsidRDefault="007C1D95">
      <w:pPr>
        <w:pStyle w:val="ConsPlusNormal"/>
        <w:spacing w:before="220"/>
        <w:ind w:firstLine="540"/>
        <w:jc w:val="both"/>
      </w:pPr>
      <w:r>
        <w:t xml:space="preserve">3.11 </w:t>
      </w:r>
      <w:r>
        <w:rPr>
          <w:b/>
        </w:rPr>
        <w:t>автоматизированная торговля в розлив:</w:t>
      </w:r>
      <w:r>
        <w:t xml:space="preserve"> Розничная торговля пищевыми жидкостями в розлив, в том числе в тару потребителей, с использованием автоматизированных объектов по торговле в розлив.</w:t>
      </w:r>
    </w:p>
    <w:p w:rsidR="007C1D95" w:rsidRDefault="007C1D95">
      <w:pPr>
        <w:pStyle w:val="ConsPlusNormal"/>
        <w:jc w:val="both"/>
      </w:pPr>
    </w:p>
    <w:p w:rsidR="007C1D95" w:rsidRDefault="007C1D95">
      <w:pPr>
        <w:pStyle w:val="ConsPlusTitle"/>
        <w:ind w:firstLine="540"/>
        <w:jc w:val="both"/>
        <w:outlineLvl w:val="1"/>
      </w:pPr>
      <w:r>
        <w:t>4 Общие положения</w:t>
      </w:r>
    </w:p>
    <w:p w:rsidR="007C1D95" w:rsidRDefault="007C1D95">
      <w:pPr>
        <w:pStyle w:val="ConsPlusNormal"/>
        <w:jc w:val="both"/>
      </w:pPr>
    </w:p>
    <w:p w:rsidR="007C1D95" w:rsidRDefault="007C1D95">
      <w:pPr>
        <w:pStyle w:val="ConsPlusNormal"/>
        <w:ind w:firstLine="540"/>
        <w:jc w:val="both"/>
      </w:pPr>
      <w:r>
        <w:t>4.1</w:t>
      </w:r>
      <w:proofErr w:type="gramStart"/>
      <w:r>
        <w:t xml:space="preserve"> Д</w:t>
      </w:r>
      <w:proofErr w:type="gramEnd"/>
      <w:r>
        <w:t xml:space="preserve">ля производства питьевой воды в розлив может быть использована исходная питьевая </w:t>
      </w:r>
      <w:r>
        <w:lastRenderedPageBreak/>
        <w:t>вода следующих видов:</w:t>
      </w:r>
    </w:p>
    <w:p w:rsidR="007C1D95" w:rsidRDefault="007C1D95">
      <w:pPr>
        <w:pStyle w:val="ConsPlusNormal"/>
        <w:spacing w:before="220"/>
        <w:ind w:firstLine="540"/>
        <w:jc w:val="both"/>
      </w:pPr>
      <w:r>
        <w:t>- защищенных подземных водных источников, в том числе артезианская, доставляемая к местам реализации в автоцистернах;</w:t>
      </w:r>
    </w:p>
    <w:p w:rsidR="007C1D95" w:rsidRDefault="007C1D95">
      <w:pPr>
        <w:pStyle w:val="ConsPlusNormal"/>
        <w:spacing w:before="220"/>
        <w:ind w:firstLine="540"/>
        <w:jc w:val="both"/>
      </w:pPr>
      <w:r>
        <w:t>- поверхностных водных источников, соответствующих санитарно-эпидемиологическим требованиям;</w:t>
      </w:r>
    </w:p>
    <w:p w:rsidR="007C1D95" w:rsidRDefault="007C1D95">
      <w:pPr>
        <w:pStyle w:val="ConsPlusNormal"/>
        <w:spacing w:before="220"/>
        <w:ind w:firstLine="540"/>
        <w:jc w:val="both"/>
      </w:pPr>
      <w:r>
        <w:t>- централизованных систем питьевого водоснабжения, в том числе с использованием систем доочистки.</w:t>
      </w:r>
    </w:p>
    <w:p w:rsidR="007C1D95" w:rsidRDefault="007C1D95">
      <w:pPr>
        <w:pStyle w:val="ConsPlusNormal"/>
        <w:spacing w:before="220"/>
        <w:ind w:firstLine="540"/>
        <w:jc w:val="both"/>
      </w:pPr>
      <w:r>
        <w:t>4.2 Питьевую воду реализуют в розлив в тару потребителей через автоматизированные объекты по торговле питьевой водой в розлив.</w:t>
      </w:r>
    </w:p>
    <w:p w:rsidR="007C1D95" w:rsidRDefault="007C1D95">
      <w:pPr>
        <w:pStyle w:val="ConsPlusNormal"/>
        <w:spacing w:before="220"/>
        <w:ind w:firstLine="540"/>
        <w:jc w:val="both"/>
      </w:pPr>
      <w:r>
        <w:t xml:space="preserve">4.3 Питьевая вода, реализуемая в розлив, должна соответствовать требованиям безопасности технических регламентов </w:t>
      </w:r>
      <w:hyperlink w:anchor="P209" w:history="1">
        <w:r>
          <w:rPr>
            <w:color w:val="0000FF"/>
          </w:rPr>
          <w:t>[1]</w:t>
        </w:r>
      </w:hyperlink>
      <w:r>
        <w:t xml:space="preserve">, </w:t>
      </w:r>
      <w:hyperlink w:anchor="P216" w:history="1">
        <w:r>
          <w:rPr>
            <w:color w:val="0000FF"/>
          </w:rPr>
          <w:t>[3]</w:t>
        </w:r>
      </w:hyperlink>
      <w:r>
        <w:t xml:space="preserve"> и законодательству в области санитарно-эпидемиологического благополучия населения как при ее производстве (изготовлении), транспортировании, хранении, розливе, так и в течение всего срока реализации.</w:t>
      </w:r>
    </w:p>
    <w:p w:rsidR="007C1D95" w:rsidRDefault="007C1D95">
      <w:pPr>
        <w:pStyle w:val="ConsPlusNormal"/>
        <w:spacing w:before="220"/>
        <w:ind w:firstLine="540"/>
        <w:jc w:val="both"/>
      </w:pPr>
      <w:r>
        <w:t>Изготовитель и продавец питьевой воды в розлив должны разработать и соблюдать технические условия или стандарты организации (ТУ, СТО), технологические инструкции (ТИ), регламентирующие требования к производству, розливу, транспортированию, хранению и срокам годности питьевой воды в розлив.</w:t>
      </w:r>
    </w:p>
    <w:p w:rsidR="007C1D95" w:rsidRDefault="007C1D95">
      <w:pPr>
        <w:pStyle w:val="ConsPlusNormal"/>
        <w:spacing w:before="220"/>
        <w:ind w:firstLine="540"/>
        <w:jc w:val="both"/>
      </w:pPr>
      <w:r>
        <w:t>4.4 Материалы, контактирующие с питьевой водой в процессе ее производства, хранения, перевозки и реализации, должны соответствовать требованиям безопасности и подтверждаться сопроводительными документами, установленными действующим законодательством Российской Федерации.</w:t>
      </w:r>
    </w:p>
    <w:p w:rsidR="007C1D95" w:rsidRDefault="007C1D95">
      <w:pPr>
        <w:pStyle w:val="ConsPlusNormal"/>
        <w:spacing w:before="220"/>
        <w:ind w:firstLine="540"/>
        <w:jc w:val="both"/>
      </w:pPr>
      <w:r>
        <w:t>4.5</w:t>
      </w:r>
      <w:proofErr w:type="gramStart"/>
      <w:r>
        <w:t xml:space="preserve"> П</w:t>
      </w:r>
      <w:proofErr w:type="gramEnd"/>
      <w:r>
        <w:t xml:space="preserve">ри осуществлении процессов производства (изготовления) питьевой воды, связанных с требованиями безопасности, изготовитель должен разработать, внедрить и поддерживать процедуры, основанные на принципах Системы анализа опасных факторов и критических точек контроля -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xml:space="preserve">) </w:t>
      </w:r>
      <w:hyperlink w:anchor="P216" w:history="1">
        <w:r>
          <w:rPr>
            <w:color w:val="0000FF"/>
          </w:rPr>
          <w:t>[3]</w:t>
        </w:r>
      </w:hyperlink>
      <w:r>
        <w:t>.</w:t>
      </w:r>
    </w:p>
    <w:p w:rsidR="007C1D95" w:rsidRDefault="007C1D95">
      <w:pPr>
        <w:pStyle w:val="ConsPlusNormal"/>
        <w:jc w:val="both"/>
      </w:pPr>
    </w:p>
    <w:p w:rsidR="007C1D95" w:rsidRDefault="007C1D95">
      <w:pPr>
        <w:pStyle w:val="ConsPlusTitle"/>
        <w:ind w:firstLine="540"/>
        <w:jc w:val="both"/>
        <w:outlineLvl w:val="1"/>
      </w:pPr>
      <w:r>
        <w:t>5 Классификация питьевой воды, реализуемой в розлив</w:t>
      </w:r>
    </w:p>
    <w:p w:rsidR="007C1D95" w:rsidRDefault="007C1D95">
      <w:pPr>
        <w:pStyle w:val="ConsPlusNormal"/>
        <w:jc w:val="both"/>
      </w:pPr>
    </w:p>
    <w:p w:rsidR="007C1D95" w:rsidRDefault="007C1D95">
      <w:pPr>
        <w:pStyle w:val="ConsPlusNormal"/>
        <w:ind w:firstLine="540"/>
        <w:jc w:val="both"/>
      </w:pPr>
      <w:r>
        <w:t>5.1 Питьевую воду, реализуемую в розлив, классифицируют по следующим основным признакам:</w:t>
      </w:r>
    </w:p>
    <w:p w:rsidR="007C1D95" w:rsidRDefault="007C1D95">
      <w:pPr>
        <w:pStyle w:val="ConsPlusNormal"/>
        <w:spacing w:before="220"/>
        <w:ind w:firstLine="540"/>
        <w:jc w:val="both"/>
      </w:pPr>
      <w:r>
        <w:t>- по источнику водозабора;</w:t>
      </w:r>
    </w:p>
    <w:p w:rsidR="007C1D95" w:rsidRDefault="007C1D95">
      <w:pPr>
        <w:pStyle w:val="ConsPlusNormal"/>
        <w:spacing w:before="220"/>
        <w:ind w:firstLine="540"/>
        <w:jc w:val="both"/>
      </w:pPr>
      <w:r>
        <w:t>- способу водоподготовки;</w:t>
      </w:r>
    </w:p>
    <w:p w:rsidR="007C1D95" w:rsidRDefault="007C1D95">
      <w:pPr>
        <w:pStyle w:val="ConsPlusNormal"/>
        <w:spacing w:before="220"/>
        <w:ind w:firstLine="540"/>
        <w:jc w:val="both"/>
      </w:pPr>
      <w:r>
        <w:t>- способу транспортирования.</w:t>
      </w:r>
    </w:p>
    <w:p w:rsidR="007C1D95" w:rsidRDefault="007C1D95">
      <w:pPr>
        <w:pStyle w:val="ConsPlusNormal"/>
        <w:spacing w:before="220"/>
        <w:ind w:firstLine="540"/>
        <w:jc w:val="both"/>
      </w:pPr>
      <w:r>
        <w:t>5.2</w:t>
      </w:r>
      <w:proofErr w:type="gramStart"/>
      <w:r>
        <w:t xml:space="preserve"> В</w:t>
      </w:r>
      <w:proofErr w:type="gramEnd"/>
      <w:r>
        <w:t xml:space="preserve"> зависимости от источника водозабора различают:</w:t>
      </w:r>
    </w:p>
    <w:p w:rsidR="007C1D95" w:rsidRDefault="007C1D95">
      <w:pPr>
        <w:pStyle w:val="ConsPlusNormal"/>
        <w:spacing w:before="220"/>
        <w:ind w:firstLine="540"/>
        <w:jc w:val="both"/>
      </w:pPr>
      <w:r>
        <w:t>- воду природную из подземных источников - артезианскую, родниковую;</w:t>
      </w:r>
    </w:p>
    <w:p w:rsidR="007C1D95" w:rsidRDefault="007C1D95">
      <w:pPr>
        <w:pStyle w:val="ConsPlusNormal"/>
        <w:spacing w:before="220"/>
        <w:ind w:firstLine="540"/>
        <w:jc w:val="both"/>
      </w:pPr>
      <w:r>
        <w:t>- воду природную из поверхностных источников - речную, озерную, ледниковую.</w:t>
      </w:r>
    </w:p>
    <w:p w:rsidR="007C1D95" w:rsidRDefault="007C1D95">
      <w:pPr>
        <w:pStyle w:val="ConsPlusNormal"/>
        <w:spacing w:before="220"/>
        <w:ind w:firstLine="540"/>
        <w:jc w:val="both"/>
      </w:pPr>
      <w:r>
        <w:t>5.3</w:t>
      </w:r>
      <w:proofErr w:type="gramStart"/>
      <w:r>
        <w:t xml:space="preserve"> В</w:t>
      </w:r>
      <w:proofErr w:type="gramEnd"/>
      <w:r>
        <w:t xml:space="preserve"> зависимости от способа водоподготовки в качестве питьевой воды, реализуемой в розлив, используют:</w:t>
      </w:r>
    </w:p>
    <w:p w:rsidR="007C1D95" w:rsidRDefault="007C1D95">
      <w:pPr>
        <w:pStyle w:val="ConsPlusNormal"/>
        <w:spacing w:before="220"/>
        <w:ind w:firstLine="540"/>
        <w:jc w:val="both"/>
      </w:pPr>
      <w:r>
        <w:t>- воду природную без дополнительной обработки;</w:t>
      </w:r>
    </w:p>
    <w:p w:rsidR="007C1D95" w:rsidRDefault="007C1D95">
      <w:pPr>
        <w:pStyle w:val="ConsPlusNormal"/>
        <w:spacing w:before="220"/>
        <w:ind w:firstLine="540"/>
        <w:jc w:val="both"/>
      </w:pPr>
      <w:r>
        <w:lastRenderedPageBreak/>
        <w:t xml:space="preserve">- </w:t>
      </w:r>
      <w:proofErr w:type="gramStart"/>
      <w:r>
        <w:t>обработанную</w:t>
      </w:r>
      <w:proofErr w:type="gramEnd"/>
      <w:r>
        <w:t xml:space="preserve"> (непосредственно из источника);</w:t>
      </w:r>
    </w:p>
    <w:p w:rsidR="007C1D95" w:rsidRDefault="007C1D95">
      <w:pPr>
        <w:pStyle w:val="ConsPlusNormal"/>
        <w:spacing w:before="220"/>
        <w:ind w:firstLine="540"/>
        <w:jc w:val="both"/>
      </w:pPr>
      <w:r>
        <w:t>- из централизованных систем водоснабжения, прошедшую систему водоподготовки (обработанную), улучшающую качество и свойства питьевой воды.</w:t>
      </w:r>
    </w:p>
    <w:p w:rsidR="007C1D95" w:rsidRDefault="007C1D95">
      <w:pPr>
        <w:pStyle w:val="ConsPlusNormal"/>
        <w:spacing w:before="220"/>
        <w:ind w:firstLine="540"/>
        <w:jc w:val="both"/>
      </w:pPr>
      <w:r>
        <w:t>5.4</w:t>
      </w:r>
      <w:proofErr w:type="gramStart"/>
      <w:r>
        <w:t xml:space="preserve"> К</w:t>
      </w:r>
      <w:proofErr w:type="gramEnd"/>
      <w:r>
        <w:t xml:space="preserve"> способам транспортирования питьевой воды к торговым объектам относят:</w:t>
      </w:r>
    </w:p>
    <w:p w:rsidR="007C1D95" w:rsidRDefault="007C1D95">
      <w:pPr>
        <w:pStyle w:val="ConsPlusNormal"/>
        <w:spacing w:before="220"/>
        <w:ind w:firstLine="540"/>
        <w:jc w:val="both"/>
      </w:pPr>
      <w:r>
        <w:t>- транспортирование в автоцистернах;</w:t>
      </w:r>
    </w:p>
    <w:p w:rsidR="007C1D95" w:rsidRDefault="007C1D95">
      <w:pPr>
        <w:pStyle w:val="ConsPlusNormal"/>
        <w:spacing w:before="220"/>
        <w:ind w:firstLine="540"/>
        <w:jc w:val="both"/>
      </w:pPr>
      <w:r>
        <w:t>- присоединение к трубопроводам централизованных систем водоснабжения.</w:t>
      </w:r>
    </w:p>
    <w:p w:rsidR="007C1D95" w:rsidRDefault="007C1D95">
      <w:pPr>
        <w:pStyle w:val="ConsPlusNormal"/>
        <w:jc w:val="both"/>
      </w:pPr>
    </w:p>
    <w:p w:rsidR="007C1D95" w:rsidRDefault="007C1D95">
      <w:pPr>
        <w:pStyle w:val="ConsPlusTitle"/>
        <w:ind w:firstLine="540"/>
        <w:jc w:val="both"/>
        <w:outlineLvl w:val="1"/>
      </w:pPr>
      <w:r>
        <w:t>6 Требования к производству (изготовлению) питьевой воды, реализуемой в розлив</w:t>
      </w:r>
    </w:p>
    <w:p w:rsidR="007C1D95" w:rsidRDefault="007C1D95">
      <w:pPr>
        <w:pStyle w:val="ConsPlusNormal"/>
        <w:jc w:val="both"/>
      </w:pPr>
    </w:p>
    <w:p w:rsidR="007C1D95" w:rsidRDefault="007C1D95">
      <w:pPr>
        <w:pStyle w:val="ConsPlusNormal"/>
        <w:ind w:firstLine="540"/>
        <w:jc w:val="both"/>
      </w:pPr>
      <w:r>
        <w:rPr>
          <w:b/>
        </w:rPr>
        <w:t>6.1 Требования к источнику питьевой воды</w:t>
      </w:r>
    </w:p>
    <w:p w:rsidR="007C1D95" w:rsidRDefault="007C1D95">
      <w:pPr>
        <w:pStyle w:val="ConsPlusNormal"/>
        <w:jc w:val="both"/>
      </w:pPr>
    </w:p>
    <w:p w:rsidR="007C1D95" w:rsidRDefault="007C1D95">
      <w:pPr>
        <w:pStyle w:val="ConsPlusNormal"/>
        <w:ind w:firstLine="540"/>
        <w:jc w:val="both"/>
      </w:pPr>
      <w:r>
        <w:t xml:space="preserve">6.1.1 Процессы производства (изготовления), транспортирования, хранения, реализации и утилизации упакованной питьевой воды должны осуществляться в соответствии с требованиями технических регламентов </w:t>
      </w:r>
      <w:hyperlink w:anchor="P209" w:history="1">
        <w:r>
          <w:rPr>
            <w:color w:val="0000FF"/>
          </w:rPr>
          <w:t>[1]</w:t>
        </w:r>
      </w:hyperlink>
      <w:r>
        <w:t xml:space="preserve">, </w:t>
      </w:r>
      <w:hyperlink w:anchor="P216" w:history="1">
        <w:r>
          <w:rPr>
            <w:color w:val="0000FF"/>
          </w:rPr>
          <w:t>[3]</w:t>
        </w:r>
      </w:hyperlink>
      <w:r>
        <w:t>.</w:t>
      </w:r>
    </w:p>
    <w:p w:rsidR="007C1D95" w:rsidRDefault="007C1D95">
      <w:pPr>
        <w:pStyle w:val="ConsPlusNormal"/>
        <w:spacing w:before="220"/>
        <w:ind w:firstLine="540"/>
        <w:jc w:val="both"/>
      </w:pPr>
      <w:r>
        <w:t>6.1.2 Изготовитель питьевой воды обязан обеспечить своевременное профилактическое техническое обслуживание оборудования по добыче воды и водоподготовке (мойку, замену расходных материалов и выработавших срок эксплуатации деталей и узлов) в соответствии с программами производственного контроля, принципами ХАССП и требованиями нормативных документов.</w:t>
      </w:r>
    </w:p>
    <w:p w:rsidR="007C1D95" w:rsidRDefault="007C1D95">
      <w:pPr>
        <w:pStyle w:val="ConsPlusNormal"/>
        <w:jc w:val="both"/>
      </w:pPr>
    </w:p>
    <w:p w:rsidR="007C1D95" w:rsidRDefault="007C1D95">
      <w:pPr>
        <w:pStyle w:val="ConsPlusTitle"/>
        <w:ind w:firstLine="540"/>
        <w:jc w:val="both"/>
        <w:outlineLvl w:val="1"/>
      </w:pPr>
      <w:r>
        <w:t>7 Требования к транспортированию питьевой воды для реализации ее в розлив</w:t>
      </w:r>
    </w:p>
    <w:p w:rsidR="007C1D95" w:rsidRDefault="007C1D95">
      <w:pPr>
        <w:pStyle w:val="ConsPlusNormal"/>
        <w:jc w:val="both"/>
      </w:pPr>
    </w:p>
    <w:p w:rsidR="007C1D95" w:rsidRDefault="007C1D95">
      <w:pPr>
        <w:pStyle w:val="ConsPlusNormal"/>
        <w:ind w:firstLine="540"/>
        <w:jc w:val="both"/>
      </w:pPr>
      <w:r>
        <w:t xml:space="preserve">7.1 Транспортирование питьевой воды к местам ее реализации в розлив осуществляют специализированными автоцистернами по </w:t>
      </w:r>
      <w:hyperlink r:id="rId17" w:history="1">
        <w:r>
          <w:rPr>
            <w:color w:val="0000FF"/>
          </w:rPr>
          <w:t>ГОСТ 9218</w:t>
        </w:r>
      </w:hyperlink>
      <w:r>
        <w:t>, а также посредством присоединения к трубопроводам систем централизованного водоснабжения.</w:t>
      </w:r>
    </w:p>
    <w:p w:rsidR="007C1D95" w:rsidRDefault="007C1D95">
      <w:pPr>
        <w:pStyle w:val="ConsPlusNormal"/>
        <w:spacing w:before="220"/>
        <w:ind w:firstLine="540"/>
        <w:jc w:val="both"/>
      </w:pPr>
      <w:r>
        <w:t>7.2 Конструкция автоцистерн должна быть изготовлена из материалов, гарантирующих сохранение исходных показателей питьевой воды, и позволять осуществлять полную санитарную обработку (промывку) емкости, трубопроводов и фитингов, а также удаление следов моющих сре</w:t>
      </w:r>
      <w:proofErr w:type="gramStart"/>
      <w:r>
        <w:t>дств с п</w:t>
      </w:r>
      <w:proofErr w:type="gramEnd"/>
      <w:r>
        <w:t>оверхностей, соприкасающихся с питьевой водой.</w:t>
      </w:r>
    </w:p>
    <w:p w:rsidR="007C1D95" w:rsidRDefault="007C1D95">
      <w:pPr>
        <w:pStyle w:val="ConsPlusNormal"/>
        <w:spacing w:before="220"/>
        <w:ind w:firstLine="540"/>
        <w:jc w:val="both"/>
      </w:pPr>
      <w:r>
        <w:t>7.3 Наполнение автоцистерны питьевой водой должно осуществляться с соблюдением нижеперечисленных условий.</w:t>
      </w:r>
    </w:p>
    <w:p w:rsidR="007C1D95" w:rsidRDefault="007C1D95">
      <w:pPr>
        <w:pStyle w:val="ConsPlusNormal"/>
        <w:spacing w:before="220"/>
        <w:ind w:firstLine="540"/>
        <w:jc w:val="both"/>
      </w:pPr>
      <w:r>
        <w:t>7.3.1</w:t>
      </w:r>
      <w:proofErr w:type="gramStart"/>
      <w:r>
        <w:t xml:space="preserve"> П</w:t>
      </w:r>
      <w:proofErr w:type="gramEnd"/>
      <w:r>
        <w:t>еред заправкой автоцистерны должна быть обеспечена обработка разборных соединений соединительных шлангов дезинфицирующим раствором в соответствии с инструкцией по применению.</w:t>
      </w:r>
    </w:p>
    <w:p w:rsidR="007C1D95" w:rsidRDefault="007C1D95">
      <w:pPr>
        <w:pStyle w:val="ConsPlusNormal"/>
        <w:spacing w:before="220"/>
        <w:ind w:firstLine="540"/>
        <w:jc w:val="both"/>
      </w:pPr>
      <w:r>
        <w:t>Примечание - Дезинфекцию осуществляют с целью удаления (уничтожения) возбудителей инфекционных (паразитарных) болезней в абиотических объектах окружающей среды. Для дезинфекции емкости автоцистерны должны использоваться дезинфицирующие средства на кислотной основе, не содержащей пенящиеся вещества и хлор. Для дезинфекции трубопроводов допускается использование любого дезинфицирующего средства без содержания хлора, разрешенного для контакта с пищевыми продуктами.</w:t>
      </w:r>
    </w:p>
    <w:p w:rsidR="007C1D95" w:rsidRDefault="007C1D95">
      <w:pPr>
        <w:pStyle w:val="ConsPlusNormal"/>
        <w:jc w:val="both"/>
      </w:pPr>
    </w:p>
    <w:p w:rsidR="007C1D95" w:rsidRDefault="007C1D95">
      <w:pPr>
        <w:pStyle w:val="ConsPlusNormal"/>
        <w:ind w:firstLine="540"/>
        <w:jc w:val="both"/>
      </w:pPr>
      <w:r>
        <w:t>7.3.2</w:t>
      </w:r>
      <w:proofErr w:type="gramStart"/>
      <w:r>
        <w:t xml:space="preserve"> С</w:t>
      </w:r>
      <w:proofErr w:type="gramEnd"/>
      <w:r>
        <w:t>ледует осуществлять контроль чистоты емкости автоцистерны, исключая возможность наполнения автоцистерны открытым способом через люк.</w:t>
      </w:r>
    </w:p>
    <w:p w:rsidR="007C1D95" w:rsidRDefault="007C1D95">
      <w:pPr>
        <w:pStyle w:val="ConsPlusNormal"/>
        <w:spacing w:before="220"/>
        <w:ind w:firstLine="540"/>
        <w:jc w:val="both"/>
      </w:pPr>
      <w:r>
        <w:t>7.3.3 Емкость автоцистерны должна быть снабжена герметично закрывающимися люками и опломбирована. На пломбе указывают дату или номер пломбирования.</w:t>
      </w:r>
    </w:p>
    <w:p w:rsidR="007C1D95" w:rsidRDefault="007C1D95">
      <w:pPr>
        <w:pStyle w:val="ConsPlusNormal"/>
        <w:spacing w:before="220"/>
        <w:ind w:firstLine="540"/>
        <w:jc w:val="both"/>
      </w:pPr>
      <w:r>
        <w:lastRenderedPageBreak/>
        <w:t xml:space="preserve">Примечание - Пломба представляет собой пластичный материал с оттиском печати, фиксирующийся на закрытом люке автоцистерны, который </w:t>
      </w:r>
      <w:proofErr w:type="gramStart"/>
      <w:r>
        <w:t>обеспечивает гарантию</w:t>
      </w:r>
      <w:proofErr w:type="gramEnd"/>
      <w:r>
        <w:t xml:space="preserve"> невозможности открытия люка посторонними лицами. Допускается применение пластиковых пломб с указанием серийного номера.</w:t>
      </w:r>
    </w:p>
    <w:p w:rsidR="007C1D95" w:rsidRDefault="007C1D95">
      <w:pPr>
        <w:pStyle w:val="ConsPlusNormal"/>
        <w:jc w:val="both"/>
      </w:pPr>
    </w:p>
    <w:p w:rsidR="007C1D95" w:rsidRDefault="007C1D95">
      <w:pPr>
        <w:pStyle w:val="ConsPlusNormal"/>
        <w:ind w:firstLine="540"/>
        <w:jc w:val="both"/>
      </w:pPr>
      <w:r>
        <w:t>7.4 Транспортирование питьевой воды в автоцистернах к автоматизированным торговым объектам должно осуществляться с соблюдением нижеуказанных условий.</w:t>
      </w:r>
    </w:p>
    <w:p w:rsidR="007C1D95" w:rsidRDefault="007C1D95">
      <w:pPr>
        <w:pStyle w:val="ConsPlusNormal"/>
        <w:spacing w:before="220"/>
        <w:ind w:firstLine="540"/>
        <w:jc w:val="both"/>
      </w:pPr>
      <w:r>
        <w:t>7.4.1</w:t>
      </w:r>
      <w:proofErr w:type="gramStart"/>
      <w:r>
        <w:t xml:space="preserve"> В</w:t>
      </w:r>
      <w:proofErr w:type="gramEnd"/>
      <w:r>
        <w:t>се контактирующие с водой поверхности должны обрабатываться методом СИП-мойки дезинфицирующими средствами, отвечающими требованиям безопасности, с периодичностью один раз в месяц.</w:t>
      </w:r>
    </w:p>
    <w:p w:rsidR="007C1D95" w:rsidRDefault="007C1D95">
      <w:pPr>
        <w:pStyle w:val="ConsPlusNormal"/>
        <w:spacing w:before="220"/>
        <w:ind w:firstLine="540"/>
        <w:jc w:val="both"/>
      </w:pPr>
      <w:r>
        <w:t>Примечание - СИП-мойка ["</w:t>
      </w:r>
      <w:proofErr w:type="spellStart"/>
      <w:r>
        <w:t>Clean-in-place</w:t>
      </w:r>
      <w:proofErr w:type="spellEnd"/>
      <w:r>
        <w:t xml:space="preserve"> (CIP)"] представляет собой метод очистки внутренних поверхностей труб, емкостей, технологического оборудования, фильтров и связанной с ними арматурой, без разборки.</w:t>
      </w:r>
    </w:p>
    <w:p w:rsidR="007C1D95" w:rsidRDefault="007C1D95">
      <w:pPr>
        <w:pStyle w:val="ConsPlusNormal"/>
        <w:jc w:val="both"/>
      </w:pPr>
    </w:p>
    <w:p w:rsidR="007C1D95" w:rsidRDefault="007C1D95">
      <w:pPr>
        <w:pStyle w:val="ConsPlusNormal"/>
        <w:ind w:firstLine="540"/>
        <w:jc w:val="both"/>
      </w:pPr>
      <w:r>
        <w:t>7.4.2</w:t>
      </w:r>
      <w:proofErr w:type="gramStart"/>
      <w:r>
        <w:t xml:space="preserve"> С</w:t>
      </w:r>
      <w:proofErr w:type="gramEnd"/>
      <w:r>
        <w:t>ледует соблюдать уклоны трубопроводов при наполнении емкости торгового объекта.</w:t>
      </w:r>
    </w:p>
    <w:p w:rsidR="007C1D95" w:rsidRDefault="007C1D95">
      <w:pPr>
        <w:pStyle w:val="ConsPlusNormal"/>
        <w:spacing w:before="220"/>
        <w:ind w:firstLine="540"/>
        <w:jc w:val="both"/>
      </w:pPr>
      <w:r>
        <w:t>7.4.3 Емкости автоцистерны и автоматизированного торгового объекта должны иметь конструкции, обеспечивающие полный слив воды.</w:t>
      </w:r>
    </w:p>
    <w:p w:rsidR="007C1D95" w:rsidRDefault="007C1D95">
      <w:pPr>
        <w:pStyle w:val="ConsPlusNormal"/>
        <w:spacing w:before="220"/>
        <w:ind w:firstLine="540"/>
        <w:jc w:val="both"/>
      </w:pPr>
      <w:r>
        <w:t>Примечание - Положение применяется для торговых объектов датой выпуска после вступления в действие настоящего стандарта.</w:t>
      </w:r>
    </w:p>
    <w:p w:rsidR="007C1D95" w:rsidRDefault="007C1D95">
      <w:pPr>
        <w:pStyle w:val="ConsPlusNormal"/>
        <w:jc w:val="both"/>
      </w:pPr>
    </w:p>
    <w:p w:rsidR="007C1D95" w:rsidRDefault="007C1D95">
      <w:pPr>
        <w:pStyle w:val="ConsPlusNormal"/>
        <w:ind w:firstLine="540"/>
        <w:jc w:val="both"/>
      </w:pPr>
      <w:r>
        <w:t>7.5</w:t>
      </w:r>
      <w:proofErr w:type="gramStart"/>
      <w:r>
        <w:t xml:space="preserve"> К</w:t>
      </w:r>
      <w:proofErr w:type="gramEnd"/>
      <w:r>
        <w:t xml:space="preserve"> транспортированию, мойке и дезинфекции автоцистерн допускается персонал (работники), прошедший медицинское освидетельствование и имеющий личную медицинскую книжку, оформленную в установленном законодательством порядке </w:t>
      </w:r>
      <w:hyperlink w:anchor="P220" w:history="1">
        <w:r>
          <w:rPr>
            <w:color w:val="0000FF"/>
          </w:rPr>
          <w:t>[4]</w:t>
        </w:r>
      </w:hyperlink>
      <w:r>
        <w:t>.</w:t>
      </w:r>
    </w:p>
    <w:p w:rsidR="007C1D95" w:rsidRDefault="007C1D95">
      <w:pPr>
        <w:pStyle w:val="ConsPlusNormal"/>
        <w:spacing w:before="220"/>
        <w:ind w:firstLine="540"/>
        <w:jc w:val="both"/>
      </w:pPr>
      <w:r>
        <w:t>7.6</w:t>
      </w:r>
      <w:proofErr w:type="gramStart"/>
      <w:r>
        <w:t xml:space="preserve"> Н</w:t>
      </w:r>
      <w:proofErr w:type="gramEnd"/>
      <w:r>
        <w:t>а автоцистернах должны быть указаны наименование питьевой воды "Вода питьевая" и торговый знак изготовителя (при наличии).</w:t>
      </w:r>
    </w:p>
    <w:p w:rsidR="007C1D95" w:rsidRDefault="007C1D95">
      <w:pPr>
        <w:pStyle w:val="ConsPlusNormal"/>
        <w:jc w:val="both"/>
      </w:pPr>
    </w:p>
    <w:p w:rsidR="007C1D95" w:rsidRDefault="007C1D95">
      <w:pPr>
        <w:pStyle w:val="ConsPlusTitle"/>
        <w:ind w:firstLine="540"/>
        <w:jc w:val="both"/>
        <w:outlineLvl w:val="1"/>
      </w:pPr>
      <w:r>
        <w:t>8 Требования к реализации питьевой воды в тару потребителя в автоматизированных объектах по торговле в розлив</w:t>
      </w:r>
    </w:p>
    <w:p w:rsidR="007C1D95" w:rsidRDefault="007C1D95">
      <w:pPr>
        <w:pStyle w:val="ConsPlusNormal"/>
        <w:jc w:val="both"/>
      </w:pPr>
    </w:p>
    <w:p w:rsidR="007C1D95" w:rsidRDefault="007C1D95">
      <w:pPr>
        <w:pStyle w:val="ConsPlusNormal"/>
        <w:ind w:firstLine="540"/>
        <w:jc w:val="both"/>
      </w:pPr>
      <w:r>
        <w:t>8.1</w:t>
      </w:r>
      <w:proofErr w:type="gramStart"/>
      <w:r>
        <w:t xml:space="preserve"> Р</w:t>
      </w:r>
      <w:proofErr w:type="gramEnd"/>
      <w:r>
        <w:t>азличают следующие виды автоматизированных объектов по торговле питьевой водой в розлив:</w:t>
      </w:r>
    </w:p>
    <w:p w:rsidR="007C1D95" w:rsidRDefault="007C1D95">
      <w:pPr>
        <w:pStyle w:val="ConsPlusNormal"/>
        <w:spacing w:before="220"/>
        <w:ind w:firstLine="540"/>
        <w:jc w:val="both"/>
      </w:pPr>
      <w:r>
        <w:t>- объект с накопительной изотермической емкостью, наполняемой путем заправки из автоцистерн или из централизованного источника водоснабжения;</w:t>
      </w:r>
    </w:p>
    <w:p w:rsidR="007C1D95" w:rsidRDefault="007C1D95">
      <w:pPr>
        <w:pStyle w:val="ConsPlusNormal"/>
        <w:spacing w:before="220"/>
        <w:ind w:firstLine="540"/>
        <w:jc w:val="both"/>
      </w:pPr>
      <w:r>
        <w:t>- объект без накопительной емкости с прямым присоединением к централизованному источнику водоснабжения.</w:t>
      </w:r>
    </w:p>
    <w:p w:rsidR="007C1D95" w:rsidRDefault="007C1D95">
      <w:pPr>
        <w:pStyle w:val="ConsPlusNormal"/>
        <w:jc w:val="both"/>
      </w:pPr>
    </w:p>
    <w:p w:rsidR="007C1D95" w:rsidRDefault="007C1D95">
      <w:pPr>
        <w:pStyle w:val="ConsPlusNormal"/>
        <w:ind w:firstLine="540"/>
        <w:jc w:val="both"/>
      </w:pPr>
      <w:r>
        <w:rPr>
          <w:b/>
        </w:rPr>
        <w:t>8.2 Требования к размещению автоматизированных объектов по торговле водой в розлив</w:t>
      </w:r>
    </w:p>
    <w:p w:rsidR="007C1D95" w:rsidRDefault="007C1D95">
      <w:pPr>
        <w:pStyle w:val="ConsPlusNormal"/>
        <w:jc w:val="both"/>
      </w:pPr>
    </w:p>
    <w:p w:rsidR="007C1D95" w:rsidRDefault="007C1D95">
      <w:pPr>
        <w:pStyle w:val="ConsPlusNormal"/>
        <w:ind w:firstLine="540"/>
        <w:jc w:val="both"/>
      </w:pPr>
      <w:r>
        <w:t xml:space="preserve">8.2.1 Размещение автоматизированных объектов по торговле водой в розлив осуществляют в порядке, установленном 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w:anchor="P213" w:history="1">
        <w:r>
          <w:rPr>
            <w:color w:val="0000FF"/>
          </w:rPr>
          <w:t>[2]</w:t>
        </w:r>
      </w:hyperlink>
      <w:r>
        <w:t xml:space="preserve">, </w:t>
      </w:r>
      <w:hyperlink w:anchor="P222" w:history="1">
        <w:r>
          <w:rPr>
            <w:color w:val="0000FF"/>
          </w:rPr>
          <w:t>[5]</w:t>
        </w:r>
      </w:hyperlink>
      <w:r>
        <w:t xml:space="preserve"> и с учетом региональных особенностей.</w:t>
      </w:r>
    </w:p>
    <w:p w:rsidR="007C1D95" w:rsidRDefault="007C1D95">
      <w:pPr>
        <w:pStyle w:val="ConsPlusNormal"/>
        <w:spacing w:before="220"/>
        <w:ind w:firstLine="540"/>
        <w:jc w:val="both"/>
      </w:pPr>
      <w:r>
        <w:t>8.2.2 Размещение автоматизированных объектов по торговле в розлив осуществляют на основании правоустанавливающих документов юридических лиц и индивидуальных предпринимателей.</w:t>
      </w:r>
    </w:p>
    <w:p w:rsidR="007C1D95" w:rsidRDefault="007C1D95">
      <w:pPr>
        <w:pStyle w:val="ConsPlusNormal"/>
        <w:spacing w:before="220"/>
        <w:ind w:firstLine="540"/>
        <w:jc w:val="both"/>
      </w:pPr>
      <w:r>
        <w:lastRenderedPageBreak/>
        <w:t>8.2.3</w:t>
      </w:r>
      <w:proofErr w:type="gramStart"/>
      <w:r>
        <w:t xml:space="preserve"> П</w:t>
      </w:r>
      <w:proofErr w:type="gramEnd"/>
      <w:r>
        <w:t>ри размещении должны быть обеспечены благоустройство площадки для размещения, в том числе удобный подъезд автотранспорта, не создающий помех для прохода пешеходов, заездные карманы. Размещение автоматизированных объектов по торговле в розлив не должно ухудшать условия проживания, отдыха, труда людей в жилых районах, жилых зданиях и зданиях иного назначения.</w:t>
      </w:r>
    </w:p>
    <w:p w:rsidR="007C1D95" w:rsidRDefault="007C1D95">
      <w:pPr>
        <w:pStyle w:val="ConsPlusNormal"/>
        <w:jc w:val="both"/>
      </w:pPr>
    </w:p>
    <w:p w:rsidR="007C1D95" w:rsidRDefault="007C1D95">
      <w:pPr>
        <w:pStyle w:val="ConsPlusNormal"/>
        <w:ind w:firstLine="540"/>
        <w:jc w:val="both"/>
      </w:pPr>
      <w:r>
        <w:rPr>
          <w:b/>
        </w:rPr>
        <w:t>8.3 Требования к внешнему виду автоматизированных объектов по торговле водой в розлив и их маркировке</w:t>
      </w:r>
    </w:p>
    <w:p w:rsidR="007C1D95" w:rsidRDefault="007C1D95">
      <w:pPr>
        <w:pStyle w:val="ConsPlusNormal"/>
        <w:jc w:val="both"/>
      </w:pPr>
    </w:p>
    <w:p w:rsidR="007C1D95" w:rsidRDefault="007C1D95">
      <w:pPr>
        <w:pStyle w:val="ConsPlusNormal"/>
        <w:ind w:firstLine="540"/>
        <w:jc w:val="both"/>
      </w:pPr>
      <w:r>
        <w:t xml:space="preserve">8.3.1 Автоматизированные объекты по торговле питьевой водой в розлив должны быть изготовлены из современных конструкционных материалов с учетом требований промышленной эстетики, оснащены дисплеем и иметь функции </w:t>
      </w:r>
      <w:proofErr w:type="spellStart"/>
      <w:r>
        <w:t>монетоприемника</w:t>
      </w:r>
      <w:proofErr w:type="spellEnd"/>
      <w:r>
        <w:t xml:space="preserve"> с возможностью выдачи сдачи любым способом. Автоматизированные объекты по торговле водой в розлив могут быть оснащены терминалами для безналичной системы расчета.</w:t>
      </w:r>
    </w:p>
    <w:p w:rsidR="007C1D95" w:rsidRDefault="007C1D95">
      <w:pPr>
        <w:pStyle w:val="ConsPlusNormal"/>
        <w:spacing w:before="220"/>
        <w:ind w:firstLine="540"/>
        <w:jc w:val="both"/>
      </w:pPr>
      <w:r>
        <w:t>8.3.2 Торговые автоматы должны иметь навес, защищающий от атмосферных осадков.</w:t>
      </w:r>
    </w:p>
    <w:p w:rsidR="007C1D95" w:rsidRDefault="007C1D95">
      <w:pPr>
        <w:pStyle w:val="ConsPlusNormal"/>
        <w:spacing w:before="220"/>
        <w:ind w:firstLine="540"/>
        <w:jc w:val="both"/>
      </w:pPr>
      <w:bookmarkStart w:id="0" w:name="P146"/>
      <w:bookmarkEnd w:id="0"/>
      <w:r>
        <w:t xml:space="preserve">8.3.3 Продавец питьевой воды в розлив должен довести до покупателей информацию по </w:t>
      </w:r>
      <w:hyperlink w:anchor="P224" w:history="1">
        <w:r>
          <w:rPr>
            <w:color w:val="0000FF"/>
          </w:rPr>
          <w:t>[6]</w:t>
        </w:r>
      </w:hyperlink>
      <w:r>
        <w:t xml:space="preserve"> с учетом специфики реализации, включая:</w:t>
      </w:r>
    </w:p>
    <w:p w:rsidR="007C1D95" w:rsidRDefault="007C1D95">
      <w:pPr>
        <w:pStyle w:val="ConsPlusNormal"/>
        <w:spacing w:before="220"/>
        <w:ind w:firstLine="540"/>
        <w:jc w:val="both"/>
      </w:pPr>
      <w:r>
        <w:t>- наименование питьевой воды, сведения об источнике водоснабжения, составе воды, способах обработки и методах обеззараживания исходной питьевой воды;</w:t>
      </w:r>
    </w:p>
    <w:p w:rsidR="007C1D95" w:rsidRDefault="007C1D95">
      <w:pPr>
        <w:pStyle w:val="ConsPlusNormal"/>
        <w:spacing w:before="220"/>
        <w:ind w:firstLine="540"/>
        <w:jc w:val="both"/>
      </w:pPr>
      <w:r>
        <w:t>- наименование и местонахождение изготовителя и продавца [юридический адрес, адре</w:t>
      </w:r>
      <w:proofErr w:type="gramStart"/>
      <w:r>
        <w:t>с(</w:t>
      </w:r>
      <w:proofErr w:type="gramEnd"/>
      <w:r>
        <w:t>а) местонахождения производств(а)];</w:t>
      </w:r>
    </w:p>
    <w:p w:rsidR="007C1D95" w:rsidRDefault="007C1D95">
      <w:pPr>
        <w:pStyle w:val="ConsPlusNormal"/>
        <w:spacing w:before="220"/>
        <w:ind w:firstLine="540"/>
        <w:jc w:val="both"/>
      </w:pPr>
      <w:r>
        <w:t>- товарный знак изготовителя (продавца) при его наличии;</w:t>
      </w:r>
    </w:p>
    <w:p w:rsidR="007C1D95" w:rsidRDefault="007C1D95">
      <w:pPr>
        <w:pStyle w:val="ConsPlusNormal"/>
        <w:spacing w:before="220"/>
        <w:ind w:firstLine="540"/>
        <w:jc w:val="both"/>
      </w:pPr>
      <w:r>
        <w:t>- номер стандарта организации или технических условий, которым соответствует питьевая вода;</w:t>
      </w:r>
    </w:p>
    <w:p w:rsidR="007C1D95" w:rsidRDefault="007C1D95">
      <w:pPr>
        <w:pStyle w:val="ConsPlusNormal"/>
        <w:spacing w:before="220"/>
        <w:ind w:firstLine="540"/>
        <w:jc w:val="both"/>
      </w:pPr>
      <w:r>
        <w:t>- дату розлива;</w:t>
      </w:r>
    </w:p>
    <w:p w:rsidR="007C1D95" w:rsidRDefault="007C1D95">
      <w:pPr>
        <w:pStyle w:val="ConsPlusNormal"/>
        <w:spacing w:before="220"/>
        <w:ind w:firstLine="540"/>
        <w:jc w:val="both"/>
      </w:pPr>
      <w:r>
        <w:t>- объем накопительной емкости;</w:t>
      </w:r>
    </w:p>
    <w:p w:rsidR="007C1D95" w:rsidRDefault="007C1D95">
      <w:pPr>
        <w:pStyle w:val="ConsPlusNormal"/>
        <w:spacing w:before="220"/>
        <w:ind w:firstLine="540"/>
        <w:jc w:val="both"/>
      </w:pPr>
      <w:r>
        <w:t>- сроки годности питьевой воды, реализуемой в розлив, и условия ее хранения;</w:t>
      </w:r>
    </w:p>
    <w:p w:rsidR="007C1D95" w:rsidRDefault="007C1D95">
      <w:pPr>
        <w:pStyle w:val="ConsPlusNormal"/>
        <w:spacing w:before="220"/>
        <w:ind w:firstLine="540"/>
        <w:jc w:val="both"/>
      </w:pPr>
      <w:r>
        <w:t>- порядок действий, которые необходимо совершить покупателю для получения товара (для наливания воды в тару).</w:t>
      </w:r>
    </w:p>
    <w:p w:rsidR="007C1D95" w:rsidRDefault="007C1D95">
      <w:pPr>
        <w:pStyle w:val="ConsPlusNormal"/>
        <w:spacing w:before="220"/>
        <w:ind w:firstLine="540"/>
        <w:jc w:val="both"/>
      </w:pPr>
      <w:r>
        <w:t>Допускается включение другой информации, в том числе рекламной, относящейся к реализуемому товару.</w:t>
      </w:r>
    </w:p>
    <w:p w:rsidR="007C1D95" w:rsidRDefault="007C1D95">
      <w:pPr>
        <w:pStyle w:val="ConsPlusNormal"/>
        <w:spacing w:before="220"/>
        <w:ind w:firstLine="540"/>
        <w:jc w:val="both"/>
      </w:pPr>
      <w:r>
        <w:t xml:space="preserve">8.3.4 Информация по </w:t>
      </w:r>
      <w:hyperlink w:anchor="P146" w:history="1">
        <w:r>
          <w:rPr>
            <w:color w:val="0000FF"/>
          </w:rPr>
          <w:t>8.3.3</w:t>
        </w:r>
      </w:hyperlink>
      <w:r>
        <w:t xml:space="preserve"> может быть доведена до покупателей путем размещения на автоматизированном торговом объекте или любыми доступными техническими средствами, например, на дисплее объекта.</w:t>
      </w:r>
    </w:p>
    <w:p w:rsidR="007C1D95" w:rsidRDefault="007C1D95">
      <w:pPr>
        <w:pStyle w:val="ConsPlusNormal"/>
        <w:spacing w:before="220"/>
        <w:ind w:firstLine="540"/>
        <w:jc w:val="both"/>
      </w:pPr>
      <w:r>
        <w:t xml:space="preserve">8.3.5 Информация о способах обработки и методах обеззараживания исходной питьевой воды, меняющих ее химический состав, в том </w:t>
      </w:r>
      <w:proofErr w:type="gramStart"/>
      <w:r>
        <w:t>числе</w:t>
      </w:r>
      <w:proofErr w:type="gramEnd"/>
      <w:r>
        <w:t xml:space="preserve"> таких как фильтрация, </w:t>
      </w:r>
      <w:proofErr w:type="spellStart"/>
      <w:r>
        <w:t>антимикробная</w:t>
      </w:r>
      <w:proofErr w:type="spellEnd"/>
      <w:r>
        <w:t xml:space="preserve"> обработка, озонирование, </w:t>
      </w:r>
      <w:proofErr w:type="spellStart"/>
      <w:r>
        <w:t>деионизация</w:t>
      </w:r>
      <w:proofErr w:type="spellEnd"/>
      <w:r>
        <w:t>, обратный осмос, охлаждение (в случае их применения изготовителем) должна быть нанесена на поверхность торговых объектов в виде обозначения: например, "обработка УФ-облучением", "обработка озоном", "обработка с применением обратного осмоса" и др.</w:t>
      </w:r>
    </w:p>
    <w:p w:rsidR="007C1D95" w:rsidRDefault="007C1D95">
      <w:pPr>
        <w:pStyle w:val="ConsPlusNormal"/>
        <w:spacing w:before="220"/>
        <w:ind w:firstLine="540"/>
        <w:jc w:val="both"/>
      </w:pPr>
      <w:r>
        <w:t>8.4</w:t>
      </w:r>
      <w:proofErr w:type="gramStart"/>
      <w:r>
        <w:t xml:space="preserve"> П</w:t>
      </w:r>
      <w:proofErr w:type="gramEnd"/>
      <w:r>
        <w:t xml:space="preserve">ри реализации питьевой воды в розлив через автоматизированные торговые объекты контрольно-кассовая техника не применяется </w:t>
      </w:r>
      <w:hyperlink w:anchor="P228" w:history="1">
        <w:r>
          <w:rPr>
            <w:color w:val="0000FF"/>
          </w:rPr>
          <w:t>[7]</w:t>
        </w:r>
      </w:hyperlink>
      <w:r>
        <w:t>.</w:t>
      </w:r>
    </w:p>
    <w:p w:rsidR="007C1D95" w:rsidRDefault="007C1D95">
      <w:pPr>
        <w:pStyle w:val="ConsPlusNormal"/>
        <w:spacing w:before="220"/>
        <w:ind w:firstLine="540"/>
        <w:jc w:val="both"/>
      </w:pPr>
      <w:proofErr w:type="gramStart"/>
      <w:r>
        <w:lastRenderedPageBreak/>
        <w:t>8.5 Трубы, насосы и другие устройства, используемые для розлива питьевой воды, и контактирующие с ней устройства должны быть выполнены из материалов, разрешенных для контакта с пищевой продукцией и гарантирующих сохранение исходных свойств питьевой воды.</w:t>
      </w:r>
      <w:proofErr w:type="gramEnd"/>
    </w:p>
    <w:p w:rsidR="007C1D95" w:rsidRDefault="007C1D95">
      <w:pPr>
        <w:pStyle w:val="ConsPlusNormal"/>
        <w:spacing w:before="220"/>
        <w:ind w:firstLine="540"/>
        <w:jc w:val="both"/>
      </w:pPr>
      <w:r>
        <w:t>8.6 Контроль безопасности реализуемой питьевой воды должен осуществляться путем отбора проб непосредственно из раздаточного крана. Ответственным лицом за контроль безопасности является продавец.</w:t>
      </w:r>
    </w:p>
    <w:p w:rsidR="007C1D95" w:rsidRDefault="007C1D95">
      <w:pPr>
        <w:pStyle w:val="ConsPlusNormal"/>
        <w:jc w:val="both"/>
      </w:pPr>
    </w:p>
    <w:p w:rsidR="007C1D95" w:rsidRDefault="007C1D95">
      <w:pPr>
        <w:pStyle w:val="ConsPlusNormal"/>
        <w:ind w:firstLine="540"/>
        <w:jc w:val="both"/>
      </w:pPr>
      <w:r>
        <w:rPr>
          <w:b/>
        </w:rPr>
        <w:t>8.7 Требования к накопительным емкостям автоматизированных объектов по торговле в розлив</w:t>
      </w:r>
    </w:p>
    <w:p w:rsidR="007C1D95" w:rsidRDefault="007C1D95">
      <w:pPr>
        <w:pStyle w:val="ConsPlusNormal"/>
        <w:jc w:val="both"/>
      </w:pPr>
    </w:p>
    <w:p w:rsidR="007C1D95" w:rsidRDefault="007C1D95">
      <w:pPr>
        <w:pStyle w:val="ConsPlusNormal"/>
        <w:ind w:firstLine="540"/>
        <w:jc w:val="both"/>
      </w:pPr>
      <w:r>
        <w:t>8.7.1 Промывку и дезинфекцию накопительных емкостей для питьевой воды следует осуществлять один раз в три месяца при соблюдении гарантии полного опорожнения (слива) емкостей.</w:t>
      </w:r>
    </w:p>
    <w:p w:rsidR="007C1D95" w:rsidRDefault="007C1D95">
      <w:pPr>
        <w:pStyle w:val="ConsPlusNormal"/>
        <w:spacing w:before="220"/>
        <w:ind w:firstLine="540"/>
        <w:jc w:val="both"/>
      </w:pPr>
      <w:r>
        <w:t>8.7.2 Наполнение емкости питьевой водой на автоматизированном объекте по торговле водой в розлив должно осуществляться при условии, что соединительные шланги будут обеспечивать обработку разборных соединений перед заправкой дезинфицирующим раствором в соответствии с программой производственного контроля.</w:t>
      </w:r>
    </w:p>
    <w:p w:rsidR="007C1D95" w:rsidRDefault="007C1D95">
      <w:pPr>
        <w:pStyle w:val="ConsPlusNormal"/>
        <w:spacing w:before="220"/>
        <w:ind w:firstLine="540"/>
        <w:jc w:val="both"/>
      </w:pPr>
      <w:r>
        <w:t>Примечание - Для дезинфекции емкости не допускается применение препаратов, содержащих хлор.</w:t>
      </w:r>
    </w:p>
    <w:p w:rsidR="007C1D95" w:rsidRDefault="007C1D95">
      <w:pPr>
        <w:pStyle w:val="ConsPlusNormal"/>
        <w:jc w:val="both"/>
      </w:pPr>
    </w:p>
    <w:p w:rsidR="007C1D95" w:rsidRDefault="007C1D95">
      <w:pPr>
        <w:pStyle w:val="ConsPlusNormal"/>
        <w:ind w:firstLine="540"/>
        <w:jc w:val="both"/>
      </w:pPr>
      <w:r>
        <w:t>8.7.3 Хранение питьевой воды на автоматизированном торговом объекте должно осуществляться с соблюдением нижеперечисленных условий.</w:t>
      </w:r>
    </w:p>
    <w:p w:rsidR="007C1D95" w:rsidRDefault="007C1D95">
      <w:pPr>
        <w:pStyle w:val="ConsPlusNormal"/>
        <w:spacing w:before="220"/>
        <w:ind w:firstLine="540"/>
        <w:jc w:val="both"/>
      </w:pPr>
      <w:r>
        <w:t>8.7.4</w:t>
      </w:r>
      <w:proofErr w:type="gramStart"/>
      <w:r>
        <w:t xml:space="preserve"> С</w:t>
      </w:r>
      <w:proofErr w:type="gramEnd"/>
      <w:r>
        <w:t>ледует строго соблюдать инструкции по техническому обслуживанию автоматизированного объекта по торговле в розлив, в том числе по обработке емкости и трубопроводов, включая мойку и дезинфекцию.</w:t>
      </w:r>
    </w:p>
    <w:p w:rsidR="007C1D95" w:rsidRDefault="007C1D95">
      <w:pPr>
        <w:pStyle w:val="ConsPlusNormal"/>
        <w:spacing w:before="220"/>
        <w:ind w:firstLine="540"/>
        <w:jc w:val="both"/>
      </w:pPr>
      <w:r>
        <w:t>Обработку емкости и трубопроводов автоматизированного объекта следует осуществлять с периодичностью, установленной в стандартах организации или технических условиях.</w:t>
      </w:r>
    </w:p>
    <w:p w:rsidR="007C1D95" w:rsidRDefault="007C1D95">
      <w:pPr>
        <w:pStyle w:val="ConsPlusNormal"/>
        <w:spacing w:before="220"/>
        <w:ind w:firstLine="540"/>
        <w:jc w:val="both"/>
      </w:pPr>
      <w:r>
        <w:t>Следует соблюдать требования к уклонам трубопроводов при наполнении емкости автоматизированного объекта по торговле в розлив. Емкость объекта должна иметь конструкцию, обеспечивающую полный слив остатков дезинфицирующего раствора.</w:t>
      </w:r>
    </w:p>
    <w:p w:rsidR="007C1D95" w:rsidRDefault="007C1D95">
      <w:pPr>
        <w:pStyle w:val="ConsPlusNormal"/>
        <w:spacing w:before="220"/>
        <w:ind w:firstLine="540"/>
        <w:jc w:val="both"/>
      </w:pPr>
      <w:r>
        <w:t>8.7.5</w:t>
      </w:r>
      <w:proofErr w:type="gramStart"/>
      <w:r>
        <w:t xml:space="preserve"> Д</w:t>
      </w:r>
      <w:proofErr w:type="gramEnd"/>
      <w:r>
        <w:t>ля обеспечения микробиологической чистоты воды на выходе из автоматизированного объекта по торговле водой в розлив следует промывать все контактирующие с водой поверхности методом СИП-мойки дезинфицирующими средствами, отвечающими требованиям безопасности.</w:t>
      </w:r>
    </w:p>
    <w:p w:rsidR="007C1D95" w:rsidRDefault="007C1D95">
      <w:pPr>
        <w:pStyle w:val="ConsPlusNormal"/>
        <w:spacing w:before="220"/>
        <w:ind w:firstLine="540"/>
        <w:jc w:val="both"/>
      </w:pPr>
      <w:r>
        <w:t>8.7.6 Отпуск (выдачу) питьевой воды потребителям следует осуществлять при условии проведения ежедневной дезинфекции полости розлива и раздаточного крана. Ежедневную дезинфекцию должен проводить продавец.</w:t>
      </w:r>
    </w:p>
    <w:p w:rsidR="007C1D95" w:rsidRDefault="007C1D95">
      <w:pPr>
        <w:pStyle w:val="ConsPlusNormal"/>
        <w:spacing w:before="220"/>
        <w:ind w:firstLine="540"/>
        <w:jc w:val="both"/>
      </w:pPr>
      <w:r>
        <w:t>8.7.7 Резервуары, оборудование, аппаратуру и водоводы монтируют таким образом, чтобы обеспечить полный слив воды, моющих и дезинфицирующих растворов. Все части автоматизированного объекта по торговле в розлив, соприкасающиеся с питьевой водой, должны быть доступны для чистки, мытья и дезинфекции. Металлические водоводы должны быть разъемными. Контроль за наличием дезинфицирующих веще</w:t>
      </w:r>
      <w:proofErr w:type="gramStart"/>
      <w:r>
        <w:t>ств сл</w:t>
      </w:r>
      <w:proofErr w:type="gramEnd"/>
      <w:r>
        <w:t>едует осуществлять по показателю кислотности.</w:t>
      </w:r>
    </w:p>
    <w:p w:rsidR="007C1D95" w:rsidRDefault="007C1D95">
      <w:pPr>
        <w:pStyle w:val="ConsPlusNormal"/>
        <w:spacing w:before="220"/>
        <w:ind w:firstLine="540"/>
        <w:jc w:val="both"/>
      </w:pPr>
      <w:r>
        <w:t>8.7.8 Емкости с питьевой водой необходимо снабжать герметично закрывающимися люками и опломбировать.</w:t>
      </w:r>
    </w:p>
    <w:p w:rsidR="007C1D95" w:rsidRDefault="007C1D95">
      <w:pPr>
        <w:pStyle w:val="ConsPlusNormal"/>
        <w:spacing w:before="220"/>
        <w:ind w:firstLine="540"/>
        <w:jc w:val="both"/>
      </w:pPr>
      <w:r>
        <w:lastRenderedPageBreak/>
        <w:t>8.7.9</w:t>
      </w:r>
      <w:proofErr w:type="gramStart"/>
      <w:r>
        <w:t xml:space="preserve"> К</w:t>
      </w:r>
      <w:proofErr w:type="gramEnd"/>
      <w:r>
        <w:t xml:space="preserve"> дезинфекции торговых объектов допускаются операторы (работники), прошедшие медицинское освидетельствование и имеющие личные медицинские книжки, оформленные в установленном законодательством порядке </w:t>
      </w:r>
      <w:hyperlink w:anchor="P220" w:history="1">
        <w:r>
          <w:rPr>
            <w:color w:val="0000FF"/>
          </w:rPr>
          <w:t>[4]</w:t>
        </w:r>
      </w:hyperlink>
      <w:r>
        <w:t>.</w:t>
      </w:r>
    </w:p>
    <w:p w:rsidR="007C1D95" w:rsidRDefault="007C1D95">
      <w:pPr>
        <w:pStyle w:val="ConsPlusNormal"/>
        <w:spacing w:before="220"/>
        <w:ind w:firstLine="540"/>
        <w:jc w:val="both"/>
      </w:pPr>
      <w:r>
        <w:t>Операторы, обслуживающие объекты по торговле в розлив, должны знать и соблюдать инструкции по их установке и эксплуатации, а также проводить регулярные проверки функционирования автоматизированных объектов по торговле водой в розлив.</w:t>
      </w:r>
    </w:p>
    <w:p w:rsidR="007C1D95" w:rsidRDefault="007C1D95">
      <w:pPr>
        <w:pStyle w:val="ConsPlusNormal"/>
        <w:spacing w:before="220"/>
        <w:ind w:firstLine="540"/>
        <w:jc w:val="both"/>
      </w:pPr>
      <w:r>
        <w:t>8.8 Сроки годности и условия хранения питьевой воды, в том числе после розлива ее в тару потребителя, должны быть установлены изготовителем и отражены в технических документах (ТУ, СТО).</w:t>
      </w:r>
    </w:p>
    <w:p w:rsidR="007C1D95" w:rsidRDefault="007C1D95">
      <w:pPr>
        <w:pStyle w:val="ConsPlusNormal"/>
        <w:jc w:val="both"/>
      </w:pPr>
    </w:p>
    <w:p w:rsidR="007C1D95" w:rsidRDefault="007C1D95">
      <w:pPr>
        <w:pStyle w:val="ConsPlusTitle"/>
        <w:ind w:firstLine="540"/>
        <w:jc w:val="both"/>
        <w:outlineLvl w:val="1"/>
      </w:pPr>
      <w:r>
        <w:t>9 Производственный контроль питьевой воды</w:t>
      </w:r>
    </w:p>
    <w:p w:rsidR="007C1D95" w:rsidRDefault="007C1D95">
      <w:pPr>
        <w:pStyle w:val="ConsPlusNormal"/>
        <w:jc w:val="both"/>
      </w:pPr>
    </w:p>
    <w:p w:rsidR="007C1D95" w:rsidRDefault="007C1D95">
      <w:pPr>
        <w:pStyle w:val="ConsPlusNormal"/>
        <w:ind w:firstLine="540"/>
        <w:jc w:val="both"/>
      </w:pPr>
      <w:r>
        <w:t>9.1</w:t>
      </w:r>
      <w:proofErr w:type="gramStart"/>
      <w:r>
        <w:t xml:space="preserve"> К</w:t>
      </w:r>
      <w:proofErr w:type="gramEnd"/>
      <w:r>
        <w:t>аждый изготовитель и продавец питьевой воды в розлив должен разработать программы производственного контроля (ППК), основанные на принципах ХАССП.</w:t>
      </w:r>
    </w:p>
    <w:p w:rsidR="007C1D95" w:rsidRDefault="007C1D95">
      <w:pPr>
        <w:pStyle w:val="ConsPlusNormal"/>
        <w:spacing w:before="220"/>
        <w:ind w:firstLine="540"/>
        <w:jc w:val="both"/>
      </w:pPr>
      <w:r>
        <w:t xml:space="preserve">Объектом производственного </w:t>
      </w:r>
      <w:proofErr w:type="gramStart"/>
      <w:r>
        <w:t>контроля за</w:t>
      </w:r>
      <w:proofErr w:type="gramEnd"/>
      <w:r>
        <w:t xml:space="preserve"> соблюдением санитарных правил и выполнением санитарно-противоэпидемических (профилактических) мероприятий (далее - производственный контроль) согласно санитарным </w:t>
      </w:r>
      <w:hyperlink r:id="rId18" w:history="1">
        <w:r>
          <w:rPr>
            <w:color w:val="0000FF"/>
          </w:rPr>
          <w:t>правилам</w:t>
        </w:r>
      </w:hyperlink>
      <w:r>
        <w:t xml:space="preserve"> </w:t>
      </w:r>
      <w:hyperlink w:anchor="P231" w:history="1">
        <w:r>
          <w:rPr>
            <w:color w:val="0000FF"/>
          </w:rPr>
          <w:t>[8]</w:t>
        </w:r>
      </w:hyperlink>
      <w:r>
        <w:t>, является питьевая вода следующих видов:</w:t>
      </w:r>
    </w:p>
    <w:p w:rsidR="007C1D95" w:rsidRDefault="007C1D95">
      <w:pPr>
        <w:pStyle w:val="ConsPlusNormal"/>
        <w:spacing w:before="220"/>
        <w:ind w:firstLine="540"/>
        <w:jc w:val="both"/>
      </w:pPr>
      <w:r>
        <w:t>- из источника питьевого водоснабжения (в том числе централизованных систем водоснабжения);</w:t>
      </w:r>
    </w:p>
    <w:p w:rsidR="007C1D95" w:rsidRDefault="007C1D95">
      <w:pPr>
        <w:pStyle w:val="ConsPlusNormal"/>
        <w:spacing w:before="220"/>
        <w:ind w:firstLine="540"/>
        <w:jc w:val="both"/>
      </w:pPr>
      <w:r>
        <w:t>- питьевая вода после окончания процесса водоподготовки;</w:t>
      </w:r>
    </w:p>
    <w:p w:rsidR="007C1D95" w:rsidRDefault="007C1D95">
      <w:pPr>
        <w:pStyle w:val="ConsPlusNormal"/>
        <w:spacing w:before="220"/>
        <w:ind w:firstLine="540"/>
        <w:jc w:val="both"/>
      </w:pPr>
      <w:r>
        <w:t>- питьевая вода в автоцистерне при транспортировании к автоматизированному объекту по торговле в розлив;</w:t>
      </w:r>
    </w:p>
    <w:p w:rsidR="007C1D95" w:rsidRDefault="007C1D95">
      <w:pPr>
        <w:pStyle w:val="ConsPlusNormal"/>
        <w:spacing w:before="220"/>
        <w:ind w:firstLine="540"/>
        <w:jc w:val="both"/>
      </w:pPr>
      <w:r>
        <w:t>- питьевая вода в автоматизированном объекте по торговле в розлив.</w:t>
      </w:r>
    </w:p>
    <w:p w:rsidR="007C1D95" w:rsidRDefault="007C1D95">
      <w:pPr>
        <w:pStyle w:val="ConsPlusNormal"/>
        <w:spacing w:before="220"/>
        <w:ind w:firstLine="540"/>
        <w:jc w:val="both"/>
      </w:pPr>
      <w:r>
        <w:t xml:space="preserve">9.2 Питьевая вода по показателям химической, микробиологической и радиационной безопасности должна соответствовать техническому </w:t>
      </w:r>
      <w:hyperlink r:id="rId19" w:history="1">
        <w:r>
          <w:rPr>
            <w:color w:val="0000FF"/>
          </w:rPr>
          <w:t>регламенту</w:t>
        </w:r>
      </w:hyperlink>
      <w:r>
        <w:t xml:space="preserve"> </w:t>
      </w:r>
      <w:hyperlink w:anchor="P209" w:history="1">
        <w:r>
          <w:rPr>
            <w:color w:val="0000FF"/>
          </w:rPr>
          <w:t>[1]</w:t>
        </w:r>
      </w:hyperlink>
      <w:r>
        <w:t>.</w:t>
      </w:r>
    </w:p>
    <w:p w:rsidR="007C1D95" w:rsidRDefault="007C1D95">
      <w:pPr>
        <w:pStyle w:val="ConsPlusNormal"/>
        <w:spacing w:before="220"/>
        <w:ind w:firstLine="540"/>
        <w:jc w:val="both"/>
      </w:pPr>
      <w:r>
        <w:t>9.3 Испытания питьевой воды (из накопительных емкостей, из автоматизированных объектов по торговле в розлив) следует осуществлять в соответствии с показателями и периодичностью, установленными в программах производственного контроля и с учетом внедрения процедур, основанных на принципах ХАССП.</w:t>
      </w:r>
    </w:p>
    <w:p w:rsidR="007C1D95" w:rsidRDefault="007C1D95">
      <w:pPr>
        <w:pStyle w:val="ConsPlusNormal"/>
        <w:spacing w:before="220"/>
        <w:ind w:firstLine="540"/>
        <w:jc w:val="both"/>
      </w:pPr>
      <w:r>
        <w:t xml:space="preserve">9.4 Методы исследований (испытаний) питьевой воды установлены в стандартах, включенных в </w:t>
      </w:r>
      <w:hyperlink r:id="rId20" w:history="1">
        <w:r>
          <w:rPr>
            <w:color w:val="0000FF"/>
          </w:rPr>
          <w:t>перечень</w:t>
        </w:r>
      </w:hyperlink>
      <w:r>
        <w:t xml:space="preserve"> к техническому регламенту </w:t>
      </w:r>
      <w:hyperlink w:anchor="P235" w:history="1">
        <w:r>
          <w:rPr>
            <w:color w:val="0000FF"/>
          </w:rPr>
          <w:t>[9]</w:t>
        </w:r>
      </w:hyperlink>
      <w:r>
        <w:t>.</w:t>
      </w:r>
    </w:p>
    <w:p w:rsidR="007C1D95" w:rsidRDefault="007C1D95">
      <w:pPr>
        <w:pStyle w:val="ConsPlusNormal"/>
        <w:spacing w:before="220"/>
        <w:ind w:firstLine="540"/>
        <w:jc w:val="both"/>
      </w:pPr>
      <w:r>
        <w:t>9.5 Организацию лабораторных испытаний осуществляют изготовитель и продавец питьевой воды с привлечением аккредитованных испытательных лабораторий (центров).</w:t>
      </w:r>
    </w:p>
    <w:p w:rsidR="007C1D95" w:rsidRDefault="007C1D95">
      <w:pPr>
        <w:pStyle w:val="ConsPlusNormal"/>
        <w:spacing w:before="220"/>
        <w:ind w:firstLine="540"/>
        <w:jc w:val="both"/>
      </w:pPr>
      <w:r>
        <w:t>9.6 Питьевая вода признается непригодной к реализации и употреблению в случае:</w:t>
      </w:r>
    </w:p>
    <w:p w:rsidR="007C1D95" w:rsidRDefault="007C1D95">
      <w:pPr>
        <w:pStyle w:val="ConsPlusNormal"/>
        <w:spacing w:before="220"/>
        <w:ind w:firstLine="540"/>
        <w:jc w:val="both"/>
      </w:pPr>
      <w:r>
        <w:t>- обнаружения патогенных микроорганизмов;</w:t>
      </w:r>
    </w:p>
    <w:p w:rsidR="007C1D95" w:rsidRDefault="007C1D95">
      <w:pPr>
        <w:pStyle w:val="ConsPlusNormal"/>
        <w:spacing w:before="220"/>
        <w:ind w:firstLine="540"/>
        <w:jc w:val="both"/>
      </w:pPr>
      <w:r>
        <w:t>- выявления превышения предельно допустимых концентраций по одному из компонентов;</w:t>
      </w:r>
    </w:p>
    <w:p w:rsidR="007C1D95" w:rsidRDefault="007C1D95">
      <w:pPr>
        <w:pStyle w:val="ConsPlusNormal"/>
        <w:spacing w:before="220"/>
        <w:ind w:firstLine="540"/>
        <w:jc w:val="both"/>
      </w:pPr>
      <w:r>
        <w:t>- обнаружения примесей посторонних веществ (запах, пленка, осадок и др.).</w:t>
      </w:r>
    </w:p>
    <w:p w:rsidR="007C1D95" w:rsidRDefault="007C1D95">
      <w:pPr>
        <w:pStyle w:val="ConsPlusNormal"/>
        <w:spacing w:before="220"/>
        <w:ind w:firstLine="540"/>
        <w:jc w:val="both"/>
      </w:pPr>
      <w:r>
        <w:t>Вода, непригодная к употреблению, должна изыматься и утилизироваться как жидкие бытовые отходы.</w:t>
      </w:r>
    </w:p>
    <w:p w:rsidR="007C1D95" w:rsidRDefault="007C1D95">
      <w:pPr>
        <w:pStyle w:val="ConsPlusNormal"/>
        <w:jc w:val="both"/>
      </w:pPr>
    </w:p>
    <w:p w:rsidR="007C1D95" w:rsidRDefault="007C1D95">
      <w:pPr>
        <w:pStyle w:val="ConsPlusTitle"/>
        <w:ind w:firstLine="540"/>
        <w:jc w:val="both"/>
        <w:outlineLvl w:val="1"/>
      </w:pPr>
      <w:r>
        <w:t>10 Оценка (подтверждение) соответствия питьевой воды, реализуемой в розлив</w:t>
      </w:r>
    </w:p>
    <w:p w:rsidR="007C1D95" w:rsidRDefault="007C1D95">
      <w:pPr>
        <w:pStyle w:val="ConsPlusNormal"/>
        <w:jc w:val="both"/>
      </w:pPr>
    </w:p>
    <w:p w:rsidR="007C1D95" w:rsidRDefault="007C1D95">
      <w:pPr>
        <w:pStyle w:val="ConsPlusNormal"/>
        <w:ind w:firstLine="540"/>
        <w:jc w:val="both"/>
      </w:pPr>
      <w:r>
        <w:t xml:space="preserve">Оценку (подтверждение) соответствия питьевой воды, реализуемой в розлив, включая процессы хранения, перевозки (транспортирования), реализации и утилизации воды, требованиям технических регламентов </w:t>
      </w:r>
      <w:hyperlink w:anchor="P209" w:history="1">
        <w:r>
          <w:rPr>
            <w:color w:val="0000FF"/>
          </w:rPr>
          <w:t>[1]</w:t>
        </w:r>
      </w:hyperlink>
      <w:r>
        <w:t xml:space="preserve">, </w:t>
      </w:r>
      <w:hyperlink w:anchor="P216" w:history="1">
        <w:r>
          <w:rPr>
            <w:color w:val="0000FF"/>
          </w:rPr>
          <w:t>[3]</w:t>
        </w:r>
      </w:hyperlink>
      <w:r>
        <w:t>, осуществляют в форме государственного надзора (контроля).</w:t>
      </w:r>
    </w:p>
    <w:p w:rsidR="007C1D95" w:rsidRDefault="007C1D95">
      <w:pPr>
        <w:pStyle w:val="ConsPlusNormal"/>
        <w:spacing w:before="220"/>
        <w:ind w:firstLine="540"/>
        <w:jc w:val="both"/>
      </w:pPr>
      <w:r>
        <w:t>Питьевая вода, реализуемая в розлив, подлежит декларированию о соответствии.</w:t>
      </w:r>
    </w:p>
    <w:p w:rsidR="007C1D95" w:rsidRDefault="007C1D95">
      <w:pPr>
        <w:pStyle w:val="ConsPlusNormal"/>
        <w:jc w:val="both"/>
      </w:pPr>
    </w:p>
    <w:p w:rsidR="007C1D95" w:rsidRDefault="007C1D95">
      <w:pPr>
        <w:pStyle w:val="ConsPlusNormal"/>
        <w:jc w:val="both"/>
      </w:pPr>
    </w:p>
    <w:p w:rsidR="007C1D95" w:rsidRDefault="007C1D95">
      <w:pPr>
        <w:pStyle w:val="ConsPlusNormal"/>
        <w:jc w:val="both"/>
      </w:pPr>
    </w:p>
    <w:p w:rsidR="007C1D95" w:rsidRDefault="007C1D95">
      <w:pPr>
        <w:pStyle w:val="ConsPlusNormal"/>
        <w:jc w:val="both"/>
      </w:pPr>
    </w:p>
    <w:p w:rsidR="007C1D95" w:rsidRDefault="007C1D95">
      <w:pPr>
        <w:pStyle w:val="ConsPlusNormal"/>
        <w:jc w:val="both"/>
      </w:pPr>
    </w:p>
    <w:p w:rsidR="007C1D95" w:rsidRDefault="007C1D95">
      <w:pPr>
        <w:pStyle w:val="ConsPlusTitle"/>
        <w:jc w:val="center"/>
        <w:outlineLvl w:val="0"/>
      </w:pPr>
      <w:r>
        <w:t>БИБЛИОГРАФИЯ</w:t>
      </w:r>
    </w:p>
    <w:p w:rsidR="007C1D95" w:rsidRDefault="007C1D95">
      <w:pPr>
        <w:pStyle w:val="ConsPlusNormal"/>
        <w:jc w:val="both"/>
      </w:pPr>
    </w:p>
    <w:tbl>
      <w:tblPr>
        <w:tblW w:w="0" w:type="auto"/>
        <w:tblLayout w:type="fixed"/>
        <w:tblCellMar>
          <w:top w:w="102" w:type="dxa"/>
          <w:left w:w="62" w:type="dxa"/>
          <w:bottom w:w="102" w:type="dxa"/>
          <w:right w:w="62" w:type="dxa"/>
        </w:tblCellMar>
        <w:tblLook w:val="0000"/>
      </w:tblPr>
      <w:tblGrid>
        <w:gridCol w:w="510"/>
        <w:gridCol w:w="2948"/>
        <w:gridCol w:w="5613"/>
      </w:tblGrid>
      <w:tr w:rsidR="007C1D95">
        <w:tc>
          <w:tcPr>
            <w:tcW w:w="510" w:type="dxa"/>
            <w:tcBorders>
              <w:top w:val="nil"/>
              <w:left w:val="nil"/>
              <w:bottom w:val="nil"/>
              <w:right w:val="nil"/>
            </w:tcBorders>
          </w:tcPr>
          <w:p w:rsidR="007C1D95" w:rsidRDefault="007C1D95">
            <w:pPr>
              <w:pStyle w:val="ConsPlusNormal"/>
            </w:pPr>
            <w:bookmarkStart w:id="1" w:name="P209"/>
            <w:bookmarkEnd w:id="1"/>
            <w:r>
              <w:t>[1]</w:t>
            </w:r>
          </w:p>
        </w:tc>
        <w:tc>
          <w:tcPr>
            <w:tcW w:w="2948" w:type="dxa"/>
            <w:tcBorders>
              <w:top w:val="nil"/>
              <w:left w:val="nil"/>
              <w:bottom w:val="nil"/>
              <w:right w:val="nil"/>
            </w:tcBorders>
          </w:tcPr>
          <w:p w:rsidR="007C1D95" w:rsidRDefault="007C1D95">
            <w:pPr>
              <w:pStyle w:val="ConsPlusNormal"/>
            </w:pPr>
            <w:r>
              <w:t>Технический регламент Евразийского экономического союза</w:t>
            </w:r>
          </w:p>
          <w:p w:rsidR="007C1D95" w:rsidRDefault="002073C6">
            <w:pPr>
              <w:pStyle w:val="ConsPlusNormal"/>
            </w:pPr>
            <w:hyperlink r:id="rId21" w:history="1">
              <w:proofErr w:type="gramStart"/>
              <w:r w:rsidR="007C1D95">
                <w:rPr>
                  <w:color w:val="0000FF"/>
                </w:rPr>
                <w:t>ТР</w:t>
              </w:r>
              <w:proofErr w:type="gramEnd"/>
              <w:r w:rsidR="007C1D95">
                <w:rPr>
                  <w:color w:val="0000FF"/>
                </w:rPr>
                <w:t xml:space="preserve"> ЕАЭС 044/2017</w:t>
              </w:r>
            </w:hyperlink>
          </w:p>
        </w:tc>
        <w:tc>
          <w:tcPr>
            <w:tcW w:w="5613" w:type="dxa"/>
            <w:tcBorders>
              <w:top w:val="nil"/>
              <w:left w:val="nil"/>
              <w:bottom w:val="nil"/>
              <w:right w:val="nil"/>
            </w:tcBorders>
          </w:tcPr>
          <w:p w:rsidR="007C1D95" w:rsidRDefault="007C1D95">
            <w:pPr>
              <w:pStyle w:val="ConsPlusNormal"/>
              <w:jc w:val="both"/>
            </w:pPr>
            <w:r>
              <w:t>О безопасности упакованной питьевой воды, включая природную минеральную воду</w:t>
            </w:r>
          </w:p>
        </w:tc>
      </w:tr>
      <w:tr w:rsidR="007C1D95">
        <w:tc>
          <w:tcPr>
            <w:tcW w:w="510" w:type="dxa"/>
            <w:tcBorders>
              <w:top w:val="nil"/>
              <w:left w:val="nil"/>
              <w:bottom w:val="nil"/>
              <w:right w:val="nil"/>
            </w:tcBorders>
          </w:tcPr>
          <w:p w:rsidR="007C1D95" w:rsidRDefault="007C1D95">
            <w:pPr>
              <w:pStyle w:val="ConsPlusNormal"/>
            </w:pPr>
            <w:bookmarkStart w:id="2" w:name="P213"/>
            <w:bookmarkEnd w:id="2"/>
            <w:r>
              <w:t>[2]</w:t>
            </w:r>
          </w:p>
        </w:tc>
        <w:tc>
          <w:tcPr>
            <w:tcW w:w="2948" w:type="dxa"/>
            <w:tcBorders>
              <w:top w:val="nil"/>
              <w:left w:val="nil"/>
              <w:bottom w:val="nil"/>
              <w:right w:val="nil"/>
            </w:tcBorders>
          </w:tcPr>
          <w:p w:rsidR="007C1D95" w:rsidRDefault="007C1D95">
            <w:pPr>
              <w:pStyle w:val="ConsPlusNormal"/>
            </w:pPr>
            <w:r>
              <w:t xml:space="preserve">Федеральный </w:t>
            </w:r>
            <w:hyperlink r:id="rId22" w:history="1">
              <w:r>
                <w:rPr>
                  <w:color w:val="0000FF"/>
                </w:rPr>
                <w:t>закон</w:t>
              </w:r>
            </w:hyperlink>
            <w:r>
              <w:t xml:space="preserve"> от 28 декабря 2009 г. N 381-ФЗ</w:t>
            </w:r>
          </w:p>
        </w:tc>
        <w:tc>
          <w:tcPr>
            <w:tcW w:w="5613" w:type="dxa"/>
            <w:tcBorders>
              <w:top w:val="nil"/>
              <w:left w:val="nil"/>
              <w:bottom w:val="nil"/>
              <w:right w:val="nil"/>
            </w:tcBorders>
          </w:tcPr>
          <w:p w:rsidR="007C1D95" w:rsidRDefault="007C1D95">
            <w:pPr>
              <w:pStyle w:val="ConsPlusNormal"/>
              <w:jc w:val="both"/>
            </w:pPr>
            <w:r>
              <w:t>Об основах государственного регулирования торговой деятельности в Российской Федерации</w:t>
            </w:r>
          </w:p>
        </w:tc>
      </w:tr>
      <w:tr w:rsidR="007C1D95">
        <w:tc>
          <w:tcPr>
            <w:tcW w:w="510" w:type="dxa"/>
            <w:tcBorders>
              <w:top w:val="nil"/>
              <w:left w:val="nil"/>
              <w:bottom w:val="nil"/>
              <w:right w:val="nil"/>
            </w:tcBorders>
          </w:tcPr>
          <w:p w:rsidR="007C1D95" w:rsidRDefault="007C1D95">
            <w:pPr>
              <w:pStyle w:val="ConsPlusNormal"/>
            </w:pPr>
            <w:bookmarkStart w:id="3" w:name="P216"/>
            <w:bookmarkEnd w:id="3"/>
            <w:r>
              <w:t>[3]</w:t>
            </w:r>
          </w:p>
        </w:tc>
        <w:tc>
          <w:tcPr>
            <w:tcW w:w="2948" w:type="dxa"/>
            <w:tcBorders>
              <w:top w:val="nil"/>
              <w:left w:val="nil"/>
              <w:bottom w:val="nil"/>
              <w:right w:val="nil"/>
            </w:tcBorders>
          </w:tcPr>
          <w:p w:rsidR="007C1D95" w:rsidRDefault="007C1D95">
            <w:pPr>
              <w:pStyle w:val="ConsPlusNormal"/>
            </w:pPr>
            <w:r>
              <w:t>Технический регламент Таможенного союза</w:t>
            </w:r>
          </w:p>
          <w:p w:rsidR="007C1D95" w:rsidRDefault="002073C6">
            <w:pPr>
              <w:pStyle w:val="ConsPlusNormal"/>
            </w:pPr>
            <w:hyperlink r:id="rId23" w:history="1">
              <w:proofErr w:type="gramStart"/>
              <w:r w:rsidR="007C1D95">
                <w:rPr>
                  <w:color w:val="0000FF"/>
                </w:rPr>
                <w:t>ТР</w:t>
              </w:r>
              <w:proofErr w:type="gramEnd"/>
              <w:r w:rsidR="007C1D95">
                <w:rPr>
                  <w:color w:val="0000FF"/>
                </w:rPr>
                <w:t xml:space="preserve"> ТС 021/2011</w:t>
              </w:r>
            </w:hyperlink>
          </w:p>
        </w:tc>
        <w:tc>
          <w:tcPr>
            <w:tcW w:w="5613" w:type="dxa"/>
            <w:tcBorders>
              <w:top w:val="nil"/>
              <w:left w:val="nil"/>
              <w:bottom w:val="nil"/>
              <w:right w:val="nil"/>
            </w:tcBorders>
          </w:tcPr>
          <w:p w:rsidR="007C1D95" w:rsidRDefault="007C1D95">
            <w:pPr>
              <w:pStyle w:val="ConsPlusNormal"/>
              <w:jc w:val="both"/>
            </w:pPr>
            <w:r>
              <w:t>О безопасности пищевой продукции</w:t>
            </w:r>
          </w:p>
        </w:tc>
      </w:tr>
      <w:tr w:rsidR="007C1D95">
        <w:tc>
          <w:tcPr>
            <w:tcW w:w="510" w:type="dxa"/>
            <w:tcBorders>
              <w:top w:val="nil"/>
              <w:left w:val="nil"/>
              <w:bottom w:val="nil"/>
              <w:right w:val="nil"/>
            </w:tcBorders>
          </w:tcPr>
          <w:p w:rsidR="007C1D95" w:rsidRDefault="007C1D95">
            <w:pPr>
              <w:pStyle w:val="ConsPlusNormal"/>
            </w:pPr>
            <w:bookmarkStart w:id="4" w:name="P220"/>
            <w:bookmarkEnd w:id="4"/>
            <w:r>
              <w:t>[4]</w:t>
            </w:r>
          </w:p>
        </w:tc>
        <w:tc>
          <w:tcPr>
            <w:tcW w:w="8561" w:type="dxa"/>
            <w:gridSpan w:val="2"/>
            <w:tcBorders>
              <w:top w:val="nil"/>
              <w:left w:val="nil"/>
              <w:bottom w:val="nil"/>
              <w:right w:val="nil"/>
            </w:tcBorders>
          </w:tcPr>
          <w:p w:rsidR="007C1D95" w:rsidRDefault="002073C6">
            <w:pPr>
              <w:pStyle w:val="ConsPlusNormal"/>
              <w:jc w:val="both"/>
            </w:pPr>
            <w:hyperlink r:id="rId24" w:history="1">
              <w:proofErr w:type="gramStart"/>
              <w:r w:rsidR="007C1D95">
                <w:rPr>
                  <w:color w:val="0000FF"/>
                </w:rPr>
                <w:t>Приказ</w:t>
              </w:r>
            </w:hyperlink>
            <w:r w:rsidR="007C1D95">
              <w:t xml:space="preserve"> </w:t>
            </w:r>
            <w:proofErr w:type="spellStart"/>
            <w:r w:rsidR="007C1D95">
              <w:t>Минздравсоцразвития</w:t>
            </w:r>
            <w:proofErr w:type="spellEnd"/>
            <w:r w:rsidR="007C1D95">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с вредными и (или) опасными условиями труда"</w:t>
            </w:r>
            <w:proofErr w:type="gramEnd"/>
          </w:p>
        </w:tc>
      </w:tr>
      <w:tr w:rsidR="007C1D95">
        <w:tc>
          <w:tcPr>
            <w:tcW w:w="510" w:type="dxa"/>
            <w:tcBorders>
              <w:top w:val="nil"/>
              <w:left w:val="nil"/>
              <w:bottom w:val="nil"/>
              <w:right w:val="nil"/>
            </w:tcBorders>
          </w:tcPr>
          <w:p w:rsidR="007C1D95" w:rsidRDefault="007C1D95">
            <w:pPr>
              <w:pStyle w:val="ConsPlusNormal"/>
            </w:pPr>
            <w:bookmarkStart w:id="5" w:name="P222"/>
            <w:bookmarkEnd w:id="5"/>
            <w:r>
              <w:t>[5]</w:t>
            </w:r>
          </w:p>
        </w:tc>
        <w:tc>
          <w:tcPr>
            <w:tcW w:w="8561" w:type="dxa"/>
            <w:gridSpan w:val="2"/>
            <w:tcBorders>
              <w:top w:val="nil"/>
              <w:left w:val="nil"/>
              <w:bottom w:val="nil"/>
              <w:right w:val="nil"/>
            </w:tcBorders>
          </w:tcPr>
          <w:p w:rsidR="007C1D95" w:rsidRDefault="002073C6">
            <w:pPr>
              <w:pStyle w:val="ConsPlusNormal"/>
              <w:jc w:val="both"/>
            </w:pPr>
            <w:hyperlink r:id="rId25" w:history="1">
              <w:r w:rsidR="007C1D95">
                <w:rPr>
                  <w:color w:val="0000FF"/>
                </w:rPr>
                <w:t>Правила</w:t>
              </w:r>
            </w:hyperlink>
            <w:r w:rsidR="007C1D95">
              <w:t xml:space="preserve">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(утверждены постановлением Правительства Российской Федерации от 29 сентября 2010 г. N 772)</w:t>
            </w:r>
          </w:p>
        </w:tc>
      </w:tr>
      <w:tr w:rsidR="007C1D95">
        <w:tc>
          <w:tcPr>
            <w:tcW w:w="510" w:type="dxa"/>
            <w:tcBorders>
              <w:top w:val="nil"/>
              <w:left w:val="nil"/>
              <w:bottom w:val="nil"/>
              <w:right w:val="nil"/>
            </w:tcBorders>
          </w:tcPr>
          <w:p w:rsidR="007C1D95" w:rsidRDefault="007C1D95">
            <w:pPr>
              <w:pStyle w:val="ConsPlusNormal"/>
            </w:pPr>
            <w:bookmarkStart w:id="6" w:name="P224"/>
            <w:bookmarkEnd w:id="6"/>
            <w:r>
              <w:t>[6]</w:t>
            </w:r>
          </w:p>
        </w:tc>
        <w:tc>
          <w:tcPr>
            <w:tcW w:w="2948" w:type="dxa"/>
            <w:tcBorders>
              <w:top w:val="nil"/>
              <w:left w:val="nil"/>
              <w:bottom w:val="nil"/>
              <w:right w:val="nil"/>
            </w:tcBorders>
          </w:tcPr>
          <w:p w:rsidR="007C1D95" w:rsidRDefault="007C1D95">
            <w:pPr>
              <w:pStyle w:val="ConsPlusNormal"/>
            </w:pPr>
            <w:r>
              <w:t>Технический регламент Таможенного союза</w:t>
            </w:r>
          </w:p>
          <w:p w:rsidR="007C1D95" w:rsidRDefault="002073C6">
            <w:pPr>
              <w:pStyle w:val="ConsPlusNormal"/>
            </w:pPr>
            <w:hyperlink r:id="rId26" w:history="1">
              <w:proofErr w:type="gramStart"/>
              <w:r w:rsidR="007C1D95">
                <w:rPr>
                  <w:color w:val="0000FF"/>
                </w:rPr>
                <w:t>ТР</w:t>
              </w:r>
              <w:proofErr w:type="gramEnd"/>
              <w:r w:rsidR="007C1D95">
                <w:rPr>
                  <w:color w:val="0000FF"/>
                </w:rPr>
                <w:t xml:space="preserve"> ТС 022/2011</w:t>
              </w:r>
            </w:hyperlink>
          </w:p>
        </w:tc>
        <w:tc>
          <w:tcPr>
            <w:tcW w:w="5613" w:type="dxa"/>
            <w:tcBorders>
              <w:top w:val="nil"/>
              <w:left w:val="nil"/>
              <w:bottom w:val="nil"/>
              <w:right w:val="nil"/>
            </w:tcBorders>
          </w:tcPr>
          <w:p w:rsidR="007C1D95" w:rsidRDefault="007C1D95">
            <w:pPr>
              <w:pStyle w:val="ConsPlusNormal"/>
              <w:jc w:val="both"/>
            </w:pPr>
            <w:r>
              <w:t>Пищевая продукция в части ее маркировки</w:t>
            </w:r>
          </w:p>
        </w:tc>
      </w:tr>
      <w:tr w:rsidR="007C1D95">
        <w:tc>
          <w:tcPr>
            <w:tcW w:w="510" w:type="dxa"/>
            <w:tcBorders>
              <w:top w:val="nil"/>
              <w:left w:val="nil"/>
              <w:bottom w:val="nil"/>
              <w:right w:val="nil"/>
            </w:tcBorders>
          </w:tcPr>
          <w:p w:rsidR="007C1D95" w:rsidRDefault="007C1D95">
            <w:pPr>
              <w:pStyle w:val="ConsPlusNormal"/>
            </w:pPr>
            <w:bookmarkStart w:id="7" w:name="P228"/>
            <w:bookmarkEnd w:id="7"/>
            <w:r>
              <w:t>[7]</w:t>
            </w:r>
          </w:p>
        </w:tc>
        <w:tc>
          <w:tcPr>
            <w:tcW w:w="2948" w:type="dxa"/>
            <w:tcBorders>
              <w:top w:val="nil"/>
              <w:left w:val="nil"/>
              <w:bottom w:val="nil"/>
              <w:right w:val="nil"/>
            </w:tcBorders>
          </w:tcPr>
          <w:p w:rsidR="007C1D95" w:rsidRDefault="007C1D95">
            <w:pPr>
              <w:pStyle w:val="ConsPlusNormal"/>
            </w:pPr>
            <w:r>
              <w:t xml:space="preserve">Федеральный </w:t>
            </w:r>
            <w:hyperlink r:id="rId27" w:history="1">
              <w:r>
                <w:rPr>
                  <w:color w:val="0000FF"/>
                </w:rPr>
                <w:t>закон</w:t>
              </w:r>
            </w:hyperlink>
            <w:r>
              <w:t xml:space="preserve"> от 22 мая 2003 г. N 54-ФЗ</w:t>
            </w:r>
          </w:p>
        </w:tc>
        <w:tc>
          <w:tcPr>
            <w:tcW w:w="5613" w:type="dxa"/>
            <w:tcBorders>
              <w:top w:val="nil"/>
              <w:left w:val="nil"/>
              <w:bottom w:val="nil"/>
              <w:right w:val="nil"/>
            </w:tcBorders>
          </w:tcPr>
          <w:p w:rsidR="007C1D95" w:rsidRDefault="007C1D95">
            <w:pPr>
              <w:pStyle w:val="ConsPlusNormal"/>
              <w:jc w:val="both"/>
            </w:pPr>
            <w:r>
              <w:t>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t>дств пл</w:t>
            </w:r>
            <w:proofErr w:type="gramEnd"/>
            <w:r>
              <w:t>атежа (в редакции Федерального закона от 3 июля 2018 г. N 192-ФЗ)</w:t>
            </w:r>
          </w:p>
        </w:tc>
      </w:tr>
      <w:tr w:rsidR="007C1D95">
        <w:tc>
          <w:tcPr>
            <w:tcW w:w="510" w:type="dxa"/>
            <w:tcBorders>
              <w:top w:val="nil"/>
              <w:left w:val="nil"/>
              <w:bottom w:val="nil"/>
              <w:right w:val="nil"/>
            </w:tcBorders>
          </w:tcPr>
          <w:p w:rsidR="007C1D95" w:rsidRDefault="007C1D95">
            <w:pPr>
              <w:pStyle w:val="ConsPlusNormal"/>
            </w:pPr>
            <w:bookmarkStart w:id="8" w:name="P231"/>
            <w:bookmarkEnd w:id="8"/>
            <w:r>
              <w:t>[8]</w:t>
            </w:r>
          </w:p>
        </w:tc>
        <w:tc>
          <w:tcPr>
            <w:tcW w:w="2948" w:type="dxa"/>
            <w:tcBorders>
              <w:top w:val="nil"/>
              <w:left w:val="nil"/>
              <w:bottom w:val="nil"/>
              <w:right w:val="nil"/>
            </w:tcBorders>
          </w:tcPr>
          <w:p w:rsidR="007C1D95" w:rsidRDefault="007C1D95">
            <w:pPr>
              <w:pStyle w:val="ConsPlusNormal"/>
            </w:pPr>
            <w:r>
              <w:t>Санитарные правила</w:t>
            </w:r>
          </w:p>
          <w:p w:rsidR="007C1D95" w:rsidRDefault="002073C6">
            <w:pPr>
              <w:pStyle w:val="ConsPlusNormal"/>
            </w:pPr>
            <w:hyperlink r:id="rId28" w:history="1">
              <w:r w:rsidR="007C1D95">
                <w:rPr>
                  <w:color w:val="0000FF"/>
                </w:rPr>
                <w:t>СП 1.1.1058-01</w:t>
              </w:r>
            </w:hyperlink>
          </w:p>
        </w:tc>
        <w:tc>
          <w:tcPr>
            <w:tcW w:w="5613" w:type="dxa"/>
            <w:tcBorders>
              <w:top w:val="nil"/>
              <w:left w:val="nil"/>
              <w:bottom w:val="nil"/>
              <w:right w:val="nil"/>
            </w:tcBorders>
          </w:tcPr>
          <w:p w:rsidR="007C1D95" w:rsidRDefault="007C1D95">
            <w:pPr>
              <w:pStyle w:val="ConsPlusNormal"/>
              <w:jc w:val="both"/>
            </w:pPr>
            <w:r>
              <w:t xml:space="preserve">Организация и проведение производственного </w:t>
            </w:r>
            <w:proofErr w:type="gramStart"/>
            <w:r>
              <w:t>контроля за</w:t>
            </w:r>
            <w:proofErr w:type="gramEnd"/>
            <w:r>
              <w:t xml:space="preserve"> соблюдением санитарных правил и выполнением санитарно-противоэпидемических профилактических мероприятий</w:t>
            </w:r>
          </w:p>
        </w:tc>
      </w:tr>
      <w:tr w:rsidR="007C1D95">
        <w:tc>
          <w:tcPr>
            <w:tcW w:w="510" w:type="dxa"/>
            <w:tcBorders>
              <w:top w:val="nil"/>
              <w:left w:val="nil"/>
              <w:bottom w:val="nil"/>
              <w:right w:val="nil"/>
            </w:tcBorders>
          </w:tcPr>
          <w:p w:rsidR="007C1D95" w:rsidRDefault="007C1D95">
            <w:pPr>
              <w:pStyle w:val="ConsPlusNormal"/>
            </w:pPr>
            <w:bookmarkStart w:id="9" w:name="P235"/>
            <w:bookmarkEnd w:id="9"/>
            <w:r>
              <w:t>[9]</w:t>
            </w:r>
          </w:p>
        </w:tc>
        <w:tc>
          <w:tcPr>
            <w:tcW w:w="8561" w:type="dxa"/>
            <w:gridSpan w:val="2"/>
            <w:tcBorders>
              <w:top w:val="nil"/>
              <w:left w:val="nil"/>
              <w:bottom w:val="nil"/>
              <w:right w:val="nil"/>
            </w:tcBorders>
          </w:tcPr>
          <w:p w:rsidR="007C1D95" w:rsidRDefault="002073C6">
            <w:pPr>
              <w:pStyle w:val="ConsPlusNormal"/>
              <w:jc w:val="both"/>
            </w:pPr>
            <w:hyperlink r:id="rId29" w:history="1">
              <w:r w:rsidR="007C1D95">
                <w:rPr>
                  <w:color w:val="0000FF"/>
                </w:rPr>
                <w:t>Решение</w:t>
              </w:r>
            </w:hyperlink>
            <w:r w:rsidR="007C1D95">
              <w:t xml:space="preserve"> Коллегии Евразийской экономической комиссии от 5 декабря 2017 г. N 164 "О перечне стандартов, в результате применения которых на добровольной основе </w:t>
            </w:r>
            <w:r w:rsidR="007C1D95">
              <w:lastRenderedPageBreak/>
              <w:t>обеспечивается соблюдение требований технического регламента Евразийского экономического союза "О безопасности упакованной питьевой воды, включая природную минеральную воду" (</w:t>
            </w:r>
            <w:proofErr w:type="gramStart"/>
            <w:r w:rsidR="007C1D95">
              <w:t>ТР</w:t>
            </w:r>
            <w:proofErr w:type="gramEnd"/>
            <w:r w:rsidR="007C1D95">
              <w:t xml:space="preserve"> ЕАЭС 044/2017)</w:t>
            </w:r>
          </w:p>
        </w:tc>
      </w:tr>
    </w:tbl>
    <w:p w:rsidR="007C1D95" w:rsidRDefault="007C1D95">
      <w:pPr>
        <w:pStyle w:val="ConsPlusNormal"/>
        <w:jc w:val="both"/>
      </w:pPr>
    </w:p>
    <w:p w:rsidR="007C1D95" w:rsidRDefault="007C1D95">
      <w:pPr>
        <w:pStyle w:val="ConsPlusNormal"/>
        <w:jc w:val="both"/>
      </w:pPr>
    </w:p>
    <w:p w:rsidR="007C1D95" w:rsidRDefault="007C1D95">
      <w:pPr>
        <w:pStyle w:val="ConsPlusNormal"/>
        <w:jc w:val="both"/>
      </w:pPr>
    </w:p>
    <w:p w:rsidR="007C1D95" w:rsidRDefault="007C1D95">
      <w:pPr>
        <w:pStyle w:val="ConsPlusNormal"/>
        <w:jc w:val="both"/>
      </w:pPr>
    </w:p>
    <w:p w:rsidR="007C1D95" w:rsidRDefault="007C1D9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7370"/>
        <w:gridCol w:w="1701"/>
      </w:tblGrid>
      <w:tr w:rsidR="007C1D95">
        <w:tc>
          <w:tcPr>
            <w:tcW w:w="7370" w:type="dxa"/>
            <w:tcBorders>
              <w:top w:val="single" w:sz="4" w:space="0" w:color="auto"/>
              <w:left w:val="nil"/>
              <w:bottom w:val="nil"/>
              <w:right w:val="nil"/>
            </w:tcBorders>
          </w:tcPr>
          <w:p w:rsidR="007C1D95" w:rsidRDefault="007C1D95">
            <w:pPr>
              <w:pStyle w:val="ConsPlusNormal"/>
            </w:pPr>
            <w:r>
              <w:t>УДК 641.5:006.354</w:t>
            </w:r>
          </w:p>
        </w:tc>
        <w:tc>
          <w:tcPr>
            <w:tcW w:w="1701" w:type="dxa"/>
            <w:tcBorders>
              <w:top w:val="single" w:sz="4" w:space="0" w:color="auto"/>
              <w:left w:val="nil"/>
              <w:bottom w:val="nil"/>
              <w:right w:val="nil"/>
            </w:tcBorders>
          </w:tcPr>
          <w:p w:rsidR="007C1D95" w:rsidRDefault="007C1D95">
            <w:pPr>
              <w:pStyle w:val="ConsPlusNormal"/>
              <w:jc w:val="right"/>
            </w:pPr>
            <w:r>
              <w:t xml:space="preserve">ОКС </w:t>
            </w:r>
            <w:hyperlink r:id="rId30" w:history="1">
              <w:r>
                <w:rPr>
                  <w:color w:val="0000FF"/>
                </w:rPr>
                <w:t>03.100.20</w:t>
              </w:r>
            </w:hyperlink>
          </w:p>
        </w:tc>
      </w:tr>
      <w:tr w:rsidR="007C1D95">
        <w:tc>
          <w:tcPr>
            <w:tcW w:w="9071" w:type="dxa"/>
            <w:gridSpan w:val="2"/>
            <w:tcBorders>
              <w:top w:val="nil"/>
              <w:left w:val="nil"/>
              <w:bottom w:val="single" w:sz="4" w:space="0" w:color="auto"/>
              <w:right w:val="nil"/>
            </w:tcBorders>
            <w:vAlign w:val="bottom"/>
          </w:tcPr>
          <w:p w:rsidR="007C1D95" w:rsidRDefault="007C1D95">
            <w:pPr>
              <w:pStyle w:val="ConsPlusNormal"/>
              <w:jc w:val="both"/>
            </w:pPr>
            <w:r>
              <w:t>Ключевые слова: реализация питьевой воды в розлив, автоматизированный объект по торговле питьевой водой в розлив, общие требования</w:t>
            </w:r>
          </w:p>
        </w:tc>
      </w:tr>
    </w:tbl>
    <w:p w:rsidR="007C1D95" w:rsidRDefault="007C1D95">
      <w:pPr>
        <w:pStyle w:val="ConsPlusNormal"/>
        <w:jc w:val="both"/>
      </w:pPr>
    </w:p>
    <w:p w:rsidR="007C1D95" w:rsidRDefault="007C1D95">
      <w:pPr>
        <w:pStyle w:val="ConsPlusNormal"/>
        <w:jc w:val="both"/>
      </w:pPr>
    </w:p>
    <w:p w:rsidR="007C1D95" w:rsidRDefault="007C1D95">
      <w:pPr>
        <w:pStyle w:val="ConsPlusNormal"/>
        <w:pBdr>
          <w:top w:val="single" w:sz="6" w:space="0" w:color="auto"/>
        </w:pBdr>
        <w:spacing w:before="100" w:after="100"/>
        <w:jc w:val="both"/>
        <w:rPr>
          <w:sz w:val="2"/>
          <w:szCs w:val="2"/>
        </w:rPr>
      </w:pPr>
    </w:p>
    <w:p w:rsidR="004E5ADE" w:rsidRDefault="004E5ADE"/>
    <w:sectPr w:rsidR="004E5ADE" w:rsidSect="00546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C1D95"/>
    <w:rsid w:val="001226E5"/>
    <w:rsid w:val="002073C6"/>
    <w:rsid w:val="004E5ADE"/>
    <w:rsid w:val="007C1D95"/>
    <w:rsid w:val="00AE1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D9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1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D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01716AB0B4DB3AB4AC2D38C8EB3F69127EBBBC43B47BA002C367F9EF6412213A9C3E574E00490340CD8EBDFUAJ" TargetMode="External"/><Relationship Id="rId13" Type="http://schemas.openxmlformats.org/officeDocument/2006/relationships/hyperlink" Target="consultantplus://offline/ref=C9601716AB0B4DB3AB4AC1C6958EB3F69325EBB4C5361AB008753A7D99F91E2714B8C3E572FE049B29058CB8BE7B9BB2D9B02D4A4373BB42D6U4J" TargetMode="External"/><Relationship Id="rId18" Type="http://schemas.openxmlformats.org/officeDocument/2006/relationships/hyperlink" Target="consultantplus://offline/ref=F82C8055CF8971D7FD596D21B0B5CD472EB09F85A4CE0FB103925F8A40B6747FF5E72D93E1086D1D498AFDB0C9D9DE0068EF1F8858A03FE3U3J" TargetMode="External"/><Relationship Id="rId26" Type="http://schemas.openxmlformats.org/officeDocument/2006/relationships/hyperlink" Target="consultantplus://offline/ref=F82C8055CF8971D7FD596D21B0B5CD472BB99F87A1C452BB0BCB538847B92B68F2AE2192E1086C1E4BD5F8A5D881D20770F1169F44A23D31E4U4J" TargetMode="External"/><Relationship Id="rId3" Type="http://schemas.openxmlformats.org/officeDocument/2006/relationships/webSettings" Target="webSettings.xml"/><Relationship Id="rId21" Type="http://schemas.openxmlformats.org/officeDocument/2006/relationships/hyperlink" Target="consultantplus://offline/ref=F82C8055CF8971D7FD596D21B0B5CD472ABF9887A7C352BB0BCB538847B92B68F2AE2192E1086C1E4AD5F8A5D881D20770F1169F44A23D31E4U4J" TargetMode="External"/><Relationship Id="rId7" Type="http://schemas.openxmlformats.org/officeDocument/2006/relationships/hyperlink" Target="consultantplus://offline/ref=C9601716AB0B4DB3AB4AC1C6958EB3F69225EABACC321AB008753A7D99F91E2714B8C3E572FE069128058CB8BE7B9BB2D9B02D4A4373BB42D6U4J" TargetMode="External"/><Relationship Id="rId12" Type="http://schemas.openxmlformats.org/officeDocument/2006/relationships/hyperlink" Target="consultantplus://offline/ref=C9601716AB0B4DB3AB4AC1C6958EB3F69222EDB2CB361AB008753A7D99F91E2714B8C3E572FE049D2B058CB8BE7B9BB2D9B02D4A4373BB42D6U4J" TargetMode="External"/><Relationship Id="rId17" Type="http://schemas.openxmlformats.org/officeDocument/2006/relationships/hyperlink" Target="consultantplus://offline/ref=C9601716AB0B4DB3AB4AC2D38C8EB3F69127EBBBC43B47BA002C367F9EF6412213A9C3E574E00490340CD8EBDFUAJ" TargetMode="External"/><Relationship Id="rId25" Type="http://schemas.openxmlformats.org/officeDocument/2006/relationships/hyperlink" Target="consultantplus://offline/ref=F82C8055CF8971D7FD596D21B0B5CD4729B89A85A9C752BB0BCB538847B92B68F2AE2192E1086C1F4AD5F8A5D881D20770F1169F44A23D31E4U4J"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C9601716AB0B4DB3AB4AC1C6958EB3F69222EDB2CB361AB008753A7D99F91E2714B8C3E572FE049D2B058CB8BE7B9BB2D9B02D4A4373BB42D6U4J" TargetMode="External"/><Relationship Id="rId20" Type="http://schemas.openxmlformats.org/officeDocument/2006/relationships/hyperlink" Target="consultantplus://offline/ref=F82C8055CF8971D7FD596D21B0B5CD472BBB9A82A1C752BB0BCB538847B92B68F2AE2192E1086C1E43D5F8A5D881D20770F1169F44A23D31E4U4J" TargetMode="External"/><Relationship Id="rId29" Type="http://schemas.openxmlformats.org/officeDocument/2006/relationships/hyperlink" Target="consultantplus://offline/ref=F82C8055CF8971D7FD596D21B0B5CD472BBB9A82A1C752BB0BCB538847B92B68E0AE799EE00E721F4BC0AEF49EEDU4J" TargetMode="External"/><Relationship Id="rId1" Type="http://schemas.openxmlformats.org/officeDocument/2006/relationships/styles" Target="styles.xml"/><Relationship Id="rId6" Type="http://schemas.openxmlformats.org/officeDocument/2006/relationships/hyperlink" Target="consultantplus://offline/ref=C9601716AB0B4DB3AB4AC1C6958EB3F69326E3B7C9381AB008753A7D99F91E2714B8C3E572FE04992C058CB8BE7B9BB2D9B02D4A4373BB42D6U4J" TargetMode="External"/><Relationship Id="rId11" Type="http://schemas.openxmlformats.org/officeDocument/2006/relationships/hyperlink" Target="consultantplus://offline/ref=C9601716AB0B4DB3AB4AC1C6958EB3F69222EDB2CB361AB008753A7D99F91E2714B8C3E572FE049D2B058CB8BE7B9BB2D9B02D4A4373BB42D6U4J" TargetMode="External"/><Relationship Id="rId24" Type="http://schemas.openxmlformats.org/officeDocument/2006/relationships/hyperlink" Target="consultantplus://offline/ref=F82C8055CF8971D7FD596D21B0B5CD472BBC9C84A1C552BB0BCB538847B92B68E0AE799EE00E721F4BC0AEF49EEDU4J" TargetMode="External"/><Relationship Id="rId32" Type="http://schemas.openxmlformats.org/officeDocument/2006/relationships/theme" Target="theme/theme1.xml"/><Relationship Id="rId5" Type="http://schemas.openxmlformats.org/officeDocument/2006/relationships/hyperlink" Target="consultantplus://offline/ref=C9601716AB0B4DB3AB4AC1C6958EB3F69222E2B7CA371AB008753A7D99F91E2714B8C3E572FA01902F058CB8BE7B9BB2D9B02D4A4373BB42D6U4J" TargetMode="External"/><Relationship Id="rId15" Type="http://schemas.openxmlformats.org/officeDocument/2006/relationships/hyperlink" Target="consultantplus://offline/ref=C9601716AB0B4DB3AB4AC1C6958EB3F69222EDB2CB361AB008753A7D99F91E2714B8C3E572FE049822058CB8BE7B9BB2D9B02D4A4373BB42D6U4J" TargetMode="External"/><Relationship Id="rId23" Type="http://schemas.openxmlformats.org/officeDocument/2006/relationships/hyperlink" Target="consultantplus://offline/ref=F82C8055CF8971D7FD596D21B0B5CD472BBC9D8FA5C652BB0BCB538847B92B68F2AE2192E1086C1B4AD5F8A5D881D20770F1169F44A23D31E4U4J" TargetMode="External"/><Relationship Id="rId28" Type="http://schemas.openxmlformats.org/officeDocument/2006/relationships/hyperlink" Target="consultantplus://offline/ref=F82C8055CF8971D7FD596D21B0B5CD472EB09F85A4CE0FB103925F8A40B6747FF5E72D93E1086D1D498AFDB0C9D9DE0068EF1F8858A03FE3U3J" TargetMode="External"/><Relationship Id="rId10" Type="http://schemas.openxmlformats.org/officeDocument/2006/relationships/hyperlink" Target="consultantplus://offline/ref=C9601716AB0B4DB3AB4AC2D38C8EB3F69822ECB2C6664DB25920347891A9443702F1CFE26CFE0D87280EDADEU9J" TargetMode="External"/><Relationship Id="rId19" Type="http://schemas.openxmlformats.org/officeDocument/2006/relationships/hyperlink" Target="consultantplus://offline/ref=F82C8055CF8971D7FD596D21B0B5CD472ABF9887A7C352BB0BCB538847B92B68F2AE2192E1086C1E4AD5F8A5D881D20770F1169F44A23D31E4U4J" TargetMode="External"/><Relationship Id="rId31" Type="http://schemas.openxmlformats.org/officeDocument/2006/relationships/fontTable" Target="fontTable.xml"/><Relationship Id="rId4" Type="http://schemas.openxmlformats.org/officeDocument/2006/relationships/hyperlink" Target="consultantplus://offline/ref=C9601716AB0B4DB3AB4AC1C6958EB3F69326E3B7C9381AB008753A7D99F91E2706B89BE973F81A992310DAE9F8D2UEJ" TargetMode="External"/><Relationship Id="rId9" Type="http://schemas.openxmlformats.org/officeDocument/2006/relationships/hyperlink" Target="consultantplus://offline/ref=C9601716AB0B4DB3AB4AC2D38C8EB3F69822ECB2C6664DB25920347891A9443702F1CFE26CFE0D87280EDADEU9J" TargetMode="External"/><Relationship Id="rId14" Type="http://schemas.openxmlformats.org/officeDocument/2006/relationships/hyperlink" Target="consultantplus://offline/ref=C9601716AB0B4DB3AB4AC1C6958EB3F69320E3B3CE311AB008753A7D99F91E2714B8C3E572FE039D2D058CB8BE7B9BB2D9B02D4A4373BB42D6U4J" TargetMode="External"/><Relationship Id="rId22" Type="http://schemas.openxmlformats.org/officeDocument/2006/relationships/hyperlink" Target="consultantplus://offline/ref=F82C8055CF8971D7FD596D21B0B5CD472BB89E81A9C352BB0BCB538847B92B68E0AE799EE00E721F4BC0AEF49EEDU4J" TargetMode="External"/><Relationship Id="rId27" Type="http://schemas.openxmlformats.org/officeDocument/2006/relationships/hyperlink" Target="consultantplus://offline/ref=F82C8055CF8971D7FD596D21B0B5CD472BB89E80A7C052BB0BCB538847B92B68E0AE799EE00E721F4BC0AEF49EEDU4J" TargetMode="External"/><Relationship Id="rId30" Type="http://schemas.openxmlformats.org/officeDocument/2006/relationships/hyperlink" Target="consultantplus://offline/ref=F82C8055CF8971D7FD596D21B0B5CD472ABF9782A6C252BB0BCB538847B92B68F2AE2192E10C691647D5F8A5D881D20770F1169F44A23D31E4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4451</Words>
  <Characters>25371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Габдрахманова Елена Танзировна</dc:creator>
  <cp:lastModifiedBy>comp</cp:lastModifiedBy>
  <cp:revision>2</cp:revision>
  <dcterms:created xsi:type="dcterms:W3CDTF">2020-09-18T10:43:00Z</dcterms:created>
  <dcterms:modified xsi:type="dcterms:W3CDTF">2020-09-18T10:43:00Z</dcterms:modified>
</cp:coreProperties>
</file>