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FE" w:rsidRPr="003B0EFE" w:rsidRDefault="003B0EFE" w:rsidP="003B0EFE">
      <w:pPr>
        <w:spacing w:after="0" w:line="240" w:lineRule="auto"/>
        <w:ind w:left="5103"/>
        <w:contextualSpacing/>
        <w:rPr>
          <w:rFonts w:ascii="Times New Roman" w:eastAsia="Calibri" w:hAnsi="Times New Roman" w:cs="Times New Roman"/>
          <w:sz w:val="24"/>
          <w:szCs w:val="24"/>
        </w:rPr>
      </w:pPr>
      <w:proofErr w:type="gramStart"/>
      <w:r w:rsidRPr="003B0EFE">
        <w:rPr>
          <w:rFonts w:ascii="Times New Roman" w:eastAsia="Calibri" w:hAnsi="Times New Roman" w:cs="Times New Roman"/>
          <w:sz w:val="24"/>
          <w:szCs w:val="24"/>
        </w:rPr>
        <w:t xml:space="preserve">Одобрен </w:t>
      </w:r>
      <w:proofErr w:type="gramEnd"/>
    </w:p>
    <w:p w:rsidR="003B0EFE" w:rsidRPr="003B0EFE" w:rsidRDefault="003B0EFE" w:rsidP="003B0EFE">
      <w:pPr>
        <w:spacing w:after="0" w:line="240" w:lineRule="auto"/>
        <w:ind w:left="5103"/>
        <w:contextualSpacing/>
        <w:rPr>
          <w:rFonts w:ascii="Times New Roman" w:eastAsia="Calibri" w:hAnsi="Times New Roman" w:cs="Times New Roman"/>
          <w:sz w:val="24"/>
          <w:szCs w:val="24"/>
        </w:rPr>
      </w:pPr>
      <w:r w:rsidRPr="003B0EFE">
        <w:rPr>
          <w:rFonts w:ascii="Times New Roman" w:eastAsia="Calibri" w:hAnsi="Times New Roman" w:cs="Times New Roman"/>
          <w:sz w:val="24"/>
          <w:szCs w:val="24"/>
        </w:rPr>
        <w:t xml:space="preserve">постановлением Администрации </w:t>
      </w:r>
      <w:proofErr w:type="gramStart"/>
      <w:r w:rsidRPr="003B0EFE">
        <w:rPr>
          <w:rFonts w:ascii="Times New Roman" w:eastAsia="Calibri" w:hAnsi="Times New Roman" w:cs="Times New Roman"/>
          <w:sz w:val="24"/>
          <w:szCs w:val="24"/>
        </w:rPr>
        <w:t>муниципального</w:t>
      </w:r>
      <w:proofErr w:type="gramEnd"/>
      <w:r w:rsidRPr="003B0EFE">
        <w:rPr>
          <w:rFonts w:ascii="Times New Roman" w:eastAsia="Calibri" w:hAnsi="Times New Roman" w:cs="Times New Roman"/>
          <w:sz w:val="24"/>
          <w:szCs w:val="24"/>
        </w:rPr>
        <w:t xml:space="preserve"> района </w:t>
      </w:r>
    </w:p>
    <w:p w:rsidR="003B0EFE" w:rsidRPr="003B0EFE" w:rsidRDefault="003B0EFE" w:rsidP="003B0EFE">
      <w:pPr>
        <w:spacing w:after="0" w:line="240" w:lineRule="auto"/>
        <w:ind w:left="5103"/>
        <w:contextualSpacing/>
        <w:rPr>
          <w:rFonts w:ascii="Times New Roman" w:eastAsia="Calibri" w:hAnsi="Times New Roman" w:cs="Times New Roman"/>
          <w:sz w:val="24"/>
          <w:szCs w:val="24"/>
        </w:rPr>
      </w:pPr>
      <w:r w:rsidRPr="003B0EFE">
        <w:rPr>
          <w:rFonts w:ascii="Times New Roman" w:eastAsia="Calibri" w:hAnsi="Times New Roman" w:cs="Times New Roman"/>
          <w:sz w:val="24"/>
          <w:szCs w:val="24"/>
        </w:rPr>
        <w:t xml:space="preserve">Белебеевский район </w:t>
      </w:r>
    </w:p>
    <w:p w:rsidR="003B0EFE" w:rsidRPr="003B0EFE" w:rsidRDefault="003B0EFE" w:rsidP="003B0EFE">
      <w:pPr>
        <w:spacing w:after="0" w:line="240" w:lineRule="auto"/>
        <w:ind w:left="5103"/>
        <w:contextualSpacing/>
        <w:rPr>
          <w:rFonts w:ascii="Times New Roman" w:eastAsia="Calibri" w:hAnsi="Times New Roman" w:cs="Times New Roman"/>
          <w:sz w:val="24"/>
          <w:szCs w:val="24"/>
        </w:rPr>
      </w:pPr>
      <w:r w:rsidRPr="003B0EFE">
        <w:rPr>
          <w:rFonts w:ascii="Times New Roman" w:eastAsia="Calibri" w:hAnsi="Times New Roman" w:cs="Times New Roman"/>
          <w:sz w:val="24"/>
          <w:szCs w:val="24"/>
        </w:rPr>
        <w:t xml:space="preserve">Республики Башкортостан </w:t>
      </w:r>
    </w:p>
    <w:p w:rsidR="003B0EFE" w:rsidRPr="003B0EFE" w:rsidRDefault="003B0EFE" w:rsidP="003B0EFE">
      <w:pPr>
        <w:spacing w:after="0" w:line="240" w:lineRule="auto"/>
        <w:ind w:left="5103"/>
        <w:contextualSpacing/>
        <w:rPr>
          <w:rFonts w:ascii="Times New Roman" w:eastAsia="Calibri" w:hAnsi="Times New Roman" w:cs="Times New Roman"/>
          <w:sz w:val="24"/>
          <w:szCs w:val="24"/>
        </w:rPr>
      </w:pPr>
      <w:r w:rsidRPr="003B0EFE">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_____</w:t>
      </w:r>
      <w:r w:rsidRPr="003B0EFE">
        <w:rPr>
          <w:rFonts w:ascii="Times New Roman" w:eastAsia="Calibri" w:hAnsi="Times New Roman" w:cs="Times New Roman"/>
          <w:sz w:val="24"/>
          <w:szCs w:val="24"/>
        </w:rPr>
        <w:t xml:space="preserve"> декабря 202</w:t>
      </w:r>
      <w:r>
        <w:rPr>
          <w:rFonts w:ascii="Times New Roman" w:eastAsia="Calibri" w:hAnsi="Times New Roman" w:cs="Times New Roman"/>
          <w:sz w:val="24"/>
          <w:szCs w:val="24"/>
        </w:rPr>
        <w:t>1</w:t>
      </w:r>
      <w:r w:rsidRPr="003B0EFE">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_____</w:t>
      </w: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contextualSpacing/>
        <w:jc w:val="center"/>
        <w:rPr>
          <w:rFonts w:ascii="Times New Roman" w:eastAsia="Calibri" w:hAnsi="Times New Roman" w:cs="Times New Roman"/>
          <w:sz w:val="28"/>
          <w:szCs w:val="28"/>
        </w:rPr>
      </w:pPr>
      <w:r w:rsidRPr="003B0EFE">
        <w:rPr>
          <w:rFonts w:ascii="Times New Roman" w:eastAsia="Calibri" w:hAnsi="Times New Roman" w:cs="Times New Roman"/>
          <w:sz w:val="28"/>
          <w:szCs w:val="28"/>
        </w:rPr>
        <w:t>Прогноз</w:t>
      </w:r>
    </w:p>
    <w:p w:rsidR="003B0EFE" w:rsidRPr="003B0EFE" w:rsidRDefault="003B0EFE" w:rsidP="003B0EFE">
      <w:pPr>
        <w:spacing w:after="0" w:line="240" w:lineRule="auto"/>
        <w:jc w:val="center"/>
        <w:rPr>
          <w:rFonts w:ascii="Times New Roman" w:eastAsia="Calibri" w:hAnsi="Times New Roman" w:cs="Times New Roman"/>
          <w:bCs/>
          <w:sz w:val="28"/>
          <w:szCs w:val="28"/>
        </w:rPr>
      </w:pPr>
      <w:proofErr w:type="gramStart"/>
      <w:r w:rsidRPr="003B0EFE">
        <w:rPr>
          <w:rFonts w:ascii="Times New Roman" w:eastAsia="Calibri" w:hAnsi="Times New Roman" w:cs="Times New Roman"/>
          <w:bCs/>
          <w:sz w:val="28"/>
          <w:szCs w:val="28"/>
        </w:rPr>
        <w:t>социально-экономического развития</w:t>
      </w:r>
      <w:proofErr w:type="gramEnd"/>
    </w:p>
    <w:p w:rsidR="003B0EFE" w:rsidRPr="003B0EFE" w:rsidRDefault="003B0EFE" w:rsidP="003B0EFE">
      <w:pPr>
        <w:spacing w:after="0" w:line="240" w:lineRule="auto"/>
        <w:jc w:val="center"/>
        <w:rPr>
          <w:rFonts w:ascii="Times New Roman" w:eastAsia="Calibri" w:hAnsi="Times New Roman" w:cs="Times New Roman"/>
          <w:bCs/>
          <w:sz w:val="28"/>
          <w:szCs w:val="28"/>
        </w:rPr>
      </w:pPr>
      <w:proofErr w:type="gramStart"/>
      <w:r w:rsidRPr="003B0EFE">
        <w:rPr>
          <w:rFonts w:ascii="Times New Roman" w:eastAsia="Calibri" w:hAnsi="Times New Roman" w:cs="Times New Roman"/>
          <w:bCs/>
          <w:sz w:val="28"/>
          <w:szCs w:val="28"/>
        </w:rPr>
        <w:t xml:space="preserve">муниципального района Белебеевский район Республики Башкортостан </w:t>
      </w:r>
      <w:proofErr w:type="gramEnd"/>
    </w:p>
    <w:p w:rsidR="003B0EFE" w:rsidRPr="003B0EFE" w:rsidRDefault="003B0EFE" w:rsidP="003B0EFE">
      <w:pPr>
        <w:spacing w:after="0" w:line="240" w:lineRule="auto"/>
        <w:jc w:val="center"/>
        <w:rPr>
          <w:rFonts w:ascii="Times New Roman" w:eastAsia="Calibri" w:hAnsi="Times New Roman" w:cs="Times New Roman"/>
          <w:bCs/>
          <w:sz w:val="28"/>
          <w:szCs w:val="28"/>
        </w:rPr>
      </w:pPr>
      <w:r w:rsidRPr="003B0EFE">
        <w:rPr>
          <w:rFonts w:ascii="Times New Roman" w:eastAsia="Calibri" w:hAnsi="Times New Roman" w:cs="Times New Roman"/>
          <w:bCs/>
          <w:sz w:val="28"/>
          <w:szCs w:val="28"/>
        </w:rPr>
        <w:t>на 202</w:t>
      </w:r>
      <w:r>
        <w:rPr>
          <w:rFonts w:ascii="Times New Roman" w:eastAsia="Calibri" w:hAnsi="Times New Roman" w:cs="Times New Roman"/>
          <w:bCs/>
          <w:sz w:val="28"/>
          <w:szCs w:val="28"/>
        </w:rPr>
        <w:t>2</w:t>
      </w:r>
      <w:r w:rsidRPr="003B0EFE">
        <w:rPr>
          <w:rFonts w:ascii="Times New Roman" w:eastAsia="Calibri" w:hAnsi="Times New Roman" w:cs="Times New Roman"/>
          <w:bCs/>
          <w:sz w:val="28"/>
          <w:szCs w:val="28"/>
        </w:rPr>
        <w:t xml:space="preserve"> год и на плановый период 202</w:t>
      </w:r>
      <w:r>
        <w:rPr>
          <w:rFonts w:ascii="Times New Roman" w:eastAsia="Calibri" w:hAnsi="Times New Roman" w:cs="Times New Roman"/>
          <w:bCs/>
          <w:sz w:val="28"/>
          <w:szCs w:val="28"/>
        </w:rPr>
        <w:t>3</w:t>
      </w:r>
      <w:r w:rsidRPr="003B0EFE">
        <w:rPr>
          <w:rFonts w:ascii="Times New Roman" w:eastAsia="Calibri" w:hAnsi="Times New Roman" w:cs="Times New Roman"/>
          <w:bCs/>
          <w:sz w:val="28"/>
          <w:szCs w:val="28"/>
        </w:rPr>
        <w:t xml:space="preserve"> и 202</w:t>
      </w:r>
      <w:r>
        <w:rPr>
          <w:rFonts w:ascii="Times New Roman" w:eastAsia="Calibri" w:hAnsi="Times New Roman" w:cs="Times New Roman"/>
          <w:bCs/>
          <w:sz w:val="28"/>
          <w:szCs w:val="28"/>
        </w:rPr>
        <w:t>4</w:t>
      </w:r>
      <w:r w:rsidRPr="003B0EFE">
        <w:rPr>
          <w:rFonts w:ascii="Times New Roman" w:eastAsia="Calibri" w:hAnsi="Times New Roman" w:cs="Times New Roman"/>
          <w:bCs/>
          <w:sz w:val="28"/>
          <w:szCs w:val="28"/>
        </w:rPr>
        <w:t xml:space="preserve"> годов</w:t>
      </w:r>
    </w:p>
    <w:p w:rsidR="003B0EFE" w:rsidRPr="003B0EFE" w:rsidRDefault="003B0EFE" w:rsidP="003B0EFE">
      <w:pPr>
        <w:spacing w:after="0" w:line="240" w:lineRule="auto"/>
        <w:ind w:firstLine="709"/>
        <w:contextualSpacing/>
        <w:jc w:val="both"/>
        <w:rPr>
          <w:rFonts w:ascii="Times New Roman" w:eastAsia="Calibri" w:hAnsi="Times New Roman" w:cs="Times New Roman"/>
          <w:sz w:val="28"/>
          <w:szCs w:val="28"/>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8"/>
          <w:szCs w:val="28"/>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3B0EFE" w:rsidRPr="003B0EFE" w:rsidRDefault="003B0EFE" w:rsidP="003B0EFE">
      <w:pPr>
        <w:spacing w:after="0" w:line="240" w:lineRule="auto"/>
        <w:ind w:firstLine="709"/>
        <w:contextualSpacing/>
        <w:jc w:val="both"/>
        <w:rPr>
          <w:rFonts w:ascii="Times New Roman" w:eastAsia="Calibri" w:hAnsi="Times New Roman" w:cs="Times New Roman"/>
          <w:sz w:val="24"/>
          <w:szCs w:val="24"/>
        </w:rPr>
      </w:pPr>
    </w:p>
    <w:p w:rsidR="00DD611E" w:rsidRPr="00DD611E" w:rsidRDefault="00DD611E" w:rsidP="00DD611E">
      <w:pPr>
        <w:spacing w:after="0" w:line="240" w:lineRule="auto"/>
        <w:ind w:firstLine="709"/>
        <w:jc w:val="center"/>
        <w:rPr>
          <w:rFonts w:ascii="Times New Roman" w:eastAsia="Times New Roman" w:hAnsi="Times New Roman" w:cs="Times New Roman"/>
          <w:sz w:val="24"/>
          <w:szCs w:val="24"/>
        </w:rPr>
      </w:pPr>
      <w:r w:rsidRPr="00DD611E">
        <w:rPr>
          <w:rFonts w:ascii="Times New Roman" w:eastAsia="Times New Roman" w:hAnsi="Times New Roman" w:cs="Times New Roman"/>
          <w:sz w:val="24"/>
          <w:szCs w:val="24"/>
        </w:rPr>
        <w:lastRenderedPageBreak/>
        <w:t>Введение</w:t>
      </w:r>
    </w:p>
    <w:p w:rsidR="00DD611E" w:rsidRPr="00DD611E" w:rsidRDefault="00DD611E" w:rsidP="00DD611E">
      <w:pPr>
        <w:spacing w:after="0" w:line="240" w:lineRule="auto"/>
        <w:ind w:firstLine="709"/>
        <w:jc w:val="both"/>
        <w:rPr>
          <w:rFonts w:ascii="Times New Roman" w:eastAsia="Times New Roman" w:hAnsi="Times New Roman" w:cs="Times New Roman"/>
          <w:sz w:val="24"/>
          <w:szCs w:val="24"/>
        </w:rPr>
      </w:pPr>
      <w:proofErr w:type="gramStart"/>
      <w:r w:rsidRPr="00DD611E">
        <w:rPr>
          <w:rFonts w:ascii="Times New Roman" w:eastAsia="Times New Roman" w:hAnsi="Times New Roman" w:cs="Times New Roman"/>
          <w:sz w:val="24"/>
          <w:szCs w:val="24"/>
        </w:rPr>
        <w:t>Прогноз социально-экономического развития муниципального района Белебеевский район Республики Башкортостан на 202</w:t>
      </w:r>
      <w:r>
        <w:rPr>
          <w:rFonts w:ascii="Times New Roman" w:eastAsia="Times New Roman" w:hAnsi="Times New Roman" w:cs="Times New Roman"/>
          <w:sz w:val="24"/>
          <w:szCs w:val="24"/>
        </w:rPr>
        <w:t>2</w:t>
      </w:r>
      <w:r w:rsidRPr="00DD611E">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DD611E">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DD611E">
        <w:rPr>
          <w:rFonts w:ascii="Times New Roman" w:eastAsia="Times New Roman" w:hAnsi="Times New Roman" w:cs="Times New Roman"/>
          <w:sz w:val="24"/>
          <w:szCs w:val="24"/>
        </w:rPr>
        <w:t xml:space="preserve"> годов (далее – прогноз социально-экономического развития) подготовлен в соответствии с Федеральным законом «О стратегическом планировании в Российской Федерации», законами Республики Башкортостан «О стратегическом планировании в Республике Башкортостан», «О бюджетном процессе в Республике Башкортостан», постановлением Правительства Республики Башкортостан от 30 июля 2019 года</w:t>
      </w:r>
      <w:proofErr w:type="gramEnd"/>
      <w:r w:rsidRPr="00DD611E">
        <w:rPr>
          <w:rFonts w:ascii="Times New Roman" w:eastAsia="Times New Roman" w:hAnsi="Times New Roman" w:cs="Times New Roman"/>
          <w:sz w:val="24"/>
          <w:szCs w:val="24"/>
        </w:rPr>
        <w:t xml:space="preserve"> № </w:t>
      </w:r>
      <w:proofErr w:type="gramStart"/>
      <w:r w:rsidRPr="00DD611E">
        <w:rPr>
          <w:rFonts w:ascii="Times New Roman" w:eastAsia="Times New Roman" w:hAnsi="Times New Roman" w:cs="Times New Roman"/>
          <w:sz w:val="24"/>
          <w:szCs w:val="24"/>
        </w:rPr>
        <w:t>454 «О порядке разработки и корректировки прогнозов социально-экономического развития Республики Башкортостан на среднесрочный и долгосрочный периоды», постановлением Администрации муниципального района Белебеевский район Республики Башкортостан от 31 июля 2015 года № 1579 «Об утверждении Порядка разработки, корректировки, осуществления мониторинга и контроля реализации прогнозов социально-экономического развития муниципального района Белебеевский район Республики Башкортостан на долгосрочный и среднесрочный период».</w:t>
      </w:r>
      <w:proofErr w:type="gramEnd"/>
    </w:p>
    <w:p w:rsidR="00DD611E" w:rsidRPr="00DD611E" w:rsidRDefault="00DD611E" w:rsidP="00DD611E">
      <w:pPr>
        <w:spacing w:after="0" w:line="240" w:lineRule="auto"/>
        <w:ind w:firstLine="709"/>
        <w:jc w:val="both"/>
        <w:rPr>
          <w:rFonts w:ascii="Times New Roman" w:eastAsia="Times New Roman" w:hAnsi="Times New Roman" w:cs="Times New Roman"/>
          <w:sz w:val="24"/>
          <w:szCs w:val="24"/>
        </w:rPr>
      </w:pPr>
      <w:proofErr w:type="gramStart"/>
      <w:r w:rsidRPr="00DD611E">
        <w:rPr>
          <w:rFonts w:ascii="Times New Roman" w:eastAsia="Times New Roman" w:hAnsi="Times New Roman" w:cs="Times New Roman"/>
          <w:sz w:val="24"/>
          <w:szCs w:val="24"/>
        </w:rPr>
        <w:t>Разработка прогноза социально-экономического развития осуществлялась исходя               из ориентиров и приоритетов, обозначенных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Стратегии социально-экономического развития Республики Башкортостан на период</w:t>
      </w:r>
      <w:proofErr w:type="gramEnd"/>
      <w:r w:rsidRPr="00DD611E">
        <w:rPr>
          <w:rFonts w:ascii="Times New Roman" w:eastAsia="Times New Roman" w:hAnsi="Times New Roman" w:cs="Times New Roman"/>
          <w:sz w:val="24"/>
          <w:szCs w:val="24"/>
        </w:rPr>
        <w:t xml:space="preserve"> </w:t>
      </w:r>
      <w:proofErr w:type="gramStart"/>
      <w:r w:rsidRPr="00DD611E">
        <w:rPr>
          <w:rFonts w:ascii="Times New Roman" w:eastAsia="Times New Roman" w:hAnsi="Times New Roman" w:cs="Times New Roman"/>
          <w:sz w:val="24"/>
          <w:szCs w:val="24"/>
        </w:rPr>
        <w:t xml:space="preserve">до 2030 года, стратегии социально-экономического развития муниципального района Белебеевский район Республики Башкортостан до 2030 года, задач, поставленных Президентом Российской Федерации и Главой Республики Башкортостан, с учетом комплекса мер, направленных на обеспечение устойчивого развития экономики с учетом внешних факторов, в том числе связанных с распространением новой </w:t>
      </w:r>
      <w:proofErr w:type="spellStart"/>
      <w:r w:rsidRPr="00DD611E">
        <w:rPr>
          <w:rFonts w:ascii="Times New Roman" w:eastAsia="Times New Roman" w:hAnsi="Times New Roman" w:cs="Times New Roman"/>
          <w:sz w:val="24"/>
          <w:szCs w:val="24"/>
        </w:rPr>
        <w:t>коронавирусной</w:t>
      </w:r>
      <w:proofErr w:type="spellEnd"/>
      <w:r w:rsidRPr="00DD611E">
        <w:rPr>
          <w:rFonts w:ascii="Times New Roman" w:eastAsia="Times New Roman" w:hAnsi="Times New Roman" w:cs="Times New Roman"/>
          <w:sz w:val="24"/>
          <w:szCs w:val="24"/>
        </w:rPr>
        <w:t xml:space="preserve"> инфекции.</w:t>
      </w:r>
      <w:proofErr w:type="gramEnd"/>
    </w:p>
    <w:p w:rsidR="00DD611E" w:rsidRPr="00DD611E" w:rsidRDefault="00DD611E" w:rsidP="00DD611E">
      <w:pPr>
        <w:spacing w:after="0" w:line="240" w:lineRule="auto"/>
        <w:ind w:firstLine="709"/>
        <w:jc w:val="both"/>
        <w:rPr>
          <w:rFonts w:ascii="Times New Roman" w:eastAsia="Times New Roman" w:hAnsi="Times New Roman" w:cs="Times New Roman"/>
          <w:sz w:val="24"/>
          <w:szCs w:val="24"/>
        </w:rPr>
      </w:pPr>
      <w:proofErr w:type="gramStart"/>
      <w:r w:rsidRPr="00DD611E">
        <w:rPr>
          <w:rFonts w:ascii="Times New Roman" w:eastAsia="Times New Roman" w:hAnsi="Times New Roman" w:cs="Times New Roman"/>
          <w:sz w:val="24"/>
          <w:szCs w:val="24"/>
        </w:rPr>
        <w:t>При разработке прогноза социально-экономического развития использованы сценарные условия функционирования экономики на предстоящий период, одобренные Правительством Российской Федерации, учтены потенциал и тенденции социально-экономического развития муниципального района Белебеевский район Республики Башкортостан, прогнозные данные предприятий и организаций района.</w:t>
      </w:r>
      <w:proofErr w:type="gramEnd"/>
    </w:p>
    <w:p w:rsidR="00300325" w:rsidRPr="00300325" w:rsidRDefault="00244735" w:rsidP="00300325">
      <w:pPr>
        <w:spacing w:after="0" w:line="240" w:lineRule="auto"/>
        <w:ind w:firstLine="709"/>
        <w:jc w:val="both"/>
        <w:rPr>
          <w:rFonts w:ascii="Times New Roman" w:eastAsia="Times New Roman" w:hAnsi="Times New Roman" w:cs="Times New Roman"/>
          <w:sz w:val="24"/>
          <w:szCs w:val="24"/>
        </w:rPr>
      </w:pPr>
      <w:r w:rsidRPr="00244735">
        <w:rPr>
          <w:rFonts w:ascii="Times New Roman" w:eastAsia="Times New Roman" w:hAnsi="Times New Roman" w:cs="Times New Roman"/>
          <w:sz w:val="24"/>
          <w:szCs w:val="24"/>
        </w:rPr>
        <w:t xml:space="preserve">В условиях продолжения распространения новой </w:t>
      </w:r>
      <w:proofErr w:type="spellStart"/>
      <w:r w:rsidRPr="00244735">
        <w:rPr>
          <w:rFonts w:ascii="Times New Roman" w:eastAsia="Times New Roman" w:hAnsi="Times New Roman" w:cs="Times New Roman"/>
          <w:sz w:val="24"/>
          <w:szCs w:val="24"/>
        </w:rPr>
        <w:t>коронавирусной</w:t>
      </w:r>
      <w:proofErr w:type="spellEnd"/>
      <w:r w:rsidRPr="00244735">
        <w:rPr>
          <w:rFonts w:ascii="Times New Roman" w:eastAsia="Times New Roman" w:hAnsi="Times New Roman" w:cs="Times New Roman"/>
          <w:sz w:val="24"/>
          <w:szCs w:val="24"/>
        </w:rPr>
        <w:t xml:space="preserve"> инфекции и существующих внешних и внутренних факторах риска разработка</w:t>
      </w:r>
      <w:r w:rsidRPr="00D4203A">
        <w:rPr>
          <w:color w:val="000000"/>
          <w:sz w:val="28"/>
          <w:szCs w:val="30"/>
          <w:lang w:eastAsia="ar-SA"/>
        </w:rPr>
        <w:t xml:space="preserve"> </w:t>
      </w:r>
      <w:r w:rsidR="00DD611E" w:rsidRPr="00DD611E">
        <w:rPr>
          <w:rFonts w:ascii="Times New Roman" w:eastAsia="Times New Roman" w:hAnsi="Times New Roman" w:cs="Times New Roman"/>
          <w:sz w:val="24"/>
          <w:szCs w:val="24"/>
        </w:rPr>
        <w:t>Прогноз</w:t>
      </w:r>
      <w:r>
        <w:rPr>
          <w:rFonts w:ascii="Times New Roman" w:eastAsia="Times New Roman" w:hAnsi="Times New Roman" w:cs="Times New Roman"/>
          <w:sz w:val="24"/>
          <w:szCs w:val="24"/>
        </w:rPr>
        <w:t>а</w:t>
      </w:r>
      <w:r w:rsidR="00DD611E" w:rsidRPr="00DD611E">
        <w:rPr>
          <w:rFonts w:ascii="Times New Roman" w:eastAsia="Times New Roman" w:hAnsi="Times New Roman" w:cs="Times New Roman"/>
          <w:sz w:val="24"/>
          <w:szCs w:val="24"/>
        </w:rPr>
        <w:t xml:space="preserve"> социально-экономического развития </w:t>
      </w:r>
      <w:r>
        <w:rPr>
          <w:rFonts w:ascii="Times New Roman" w:eastAsia="Times New Roman" w:hAnsi="Times New Roman" w:cs="Times New Roman"/>
          <w:sz w:val="24"/>
          <w:szCs w:val="24"/>
        </w:rPr>
        <w:t>осуществлялась</w:t>
      </w:r>
      <w:r w:rsidR="00DD611E" w:rsidRPr="00DD61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DD611E" w:rsidRPr="00DD611E">
        <w:rPr>
          <w:rFonts w:ascii="Times New Roman" w:eastAsia="Times New Roman" w:hAnsi="Times New Roman" w:cs="Times New Roman"/>
          <w:sz w:val="24"/>
          <w:szCs w:val="24"/>
        </w:rPr>
        <w:t xml:space="preserve"> тре</w:t>
      </w:r>
      <w:r>
        <w:rPr>
          <w:rFonts w:ascii="Times New Roman" w:eastAsia="Times New Roman" w:hAnsi="Times New Roman" w:cs="Times New Roman"/>
          <w:sz w:val="24"/>
          <w:szCs w:val="24"/>
        </w:rPr>
        <w:t>м</w:t>
      </w:r>
      <w:r w:rsidR="00DD611E" w:rsidRPr="00DD611E">
        <w:rPr>
          <w:rFonts w:ascii="Times New Roman" w:eastAsia="Times New Roman" w:hAnsi="Times New Roman" w:cs="Times New Roman"/>
          <w:sz w:val="24"/>
          <w:szCs w:val="24"/>
        </w:rPr>
        <w:t xml:space="preserve"> варианта</w:t>
      </w:r>
      <w:r>
        <w:rPr>
          <w:rFonts w:ascii="Times New Roman" w:eastAsia="Times New Roman" w:hAnsi="Times New Roman" w:cs="Times New Roman"/>
          <w:sz w:val="24"/>
          <w:szCs w:val="24"/>
        </w:rPr>
        <w:t>м</w:t>
      </w:r>
      <w:r w:rsidR="00DD611E" w:rsidRPr="00DD611E">
        <w:rPr>
          <w:rFonts w:ascii="Times New Roman" w:eastAsia="Times New Roman" w:hAnsi="Times New Roman" w:cs="Times New Roman"/>
          <w:sz w:val="24"/>
          <w:szCs w:val="24"/>
        </w:rPr>
        <w:t xml:space="preserve">: </w:t>
      </w:r>
      <w:proofErr w:type="gramStart"/>
      <w:r w:rsidR="00DD611E" w:rsidRPr="00DD611E">
        <w:rPr>
          <w:rFonts w:ascii="Times New Roman" w:eastAsia="Times New Roman" w:hAnsi="Times New Roman" w:cs="Times New Roman"/>
          <w:sz w:val="24"/>
          <w:szCs w:val="24"/>
        </w:rPr>
        <w:t>консервативный</w:t>
      </w:r>
      <w:proofErr w:type="gramEnd"/>
      <w:r w:rsidR="00DD611E" w:rsidRPr="00DD611E">
        <w:rPr>
          <w:rFonts w:ascii="Times New Roman" w:eastAsia="Times New Roman" w:hAnsi="Times New Roman" w:cs="Times New Roman"/>
          <w:sz w:val="24"/>
          <w:szCs w:val="24"/>
        </w:rPr>
        <w:t xml:space="preserve">, базовый и целевой. </w:t>
      </w:r>
      <w:r w:rsidR="00300325" w:rsidRPr="00300325">
        <w:rPr>
          <w:rFonts w:ascii="Times New Roman" w:eastAsia="Times New Roman" w:hAnsi="Times New Roman" w:cs="Times New Roman"/>
          <w:sz w:val="24"/>
          <w:szCs w:val="24"/>
        </w:rPr>
        <w:t xml:space="preserve">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w:t>
      </w:r>
      <w:proofErr w:type="gramStart"/>
      <w:r w:rsidR="00300325" w:rsidRPr="00300325">
        <w:rPr>
          <w:rFonts w:ascii="Times New Roman" w:eastAsia="Times New Roman" w:hAnsi="Times New Roman" w:cs="Times New Roman"/>
          <w:sz w:val="24"/>
          <w:szCs w:val="24"/>
        </w:rPr>
        <w:t>долгосрочные структурные</w:t>
      </w:r>
      <w:proofErr w:type="gramEnd"/>
      <w:r w:rsidR="00300325" w:rsidRPr="00300325">
        <w:rPr>
          <w:rFonts w:ascii="Times New Roman" w:eastAsia="Times New Roman" w:hAnsi="Times New Roman" w:cs="Times New Roman"/>
          <w:sz w:val="24"/>
          <w:szCs w:val="24"/>
        </w:rPr>
        <w:t xml:space="preserve"> изменения в экономике.</w:t>
      </w:r>
    </w:p>
    <w:p w:rsidR="00DD611E" w:rsidRPr="00DD611E" w:rsidRDefault="00300325" w:rsidP="00300325">
      <w:pPr>
        <w:spacing w:after="0" w:line="240" w:lineRule="auto"/>
        <w:ind w:firstLine="709"/>
        <w:jc w:val="both"/>
        <w:rPr>
          <w:rFonts w:ascii="Times New Roman" w:eastAsia="Times New Roman" w:hAnsi="Times New Roman" w:cs="Times New Roman"/>
          <w:sz w:val="24"/>
          <w:szCs w:val="24"/>
        </w:rPr>
      </w:pPr>
      <w:r w:rsidRPr="00300325">
        <w:rPr>
          <w:rFonts w:ascii="Times New Roman" w:eastAsia="Times New Roman" w:hAnsi="Times New Roman" w:cs="Times New Roman"/>
          <w:sz w:val="24"/>
          <w:szCs w:val="24"/>
        </w:rPr>
        <w:t>В 2022-2024 годы прогнозируется выход экономики на траекторию устойчивого роста, соответствующую достижению национальных целей развития.</w:t>
      </w:r>
    </w:p>
    <w:p w:rsidR="00DD611E" w:rsidRDefault="00DD611E" w:rsidP="00DD611E">
      <w:pPr>
        <w:spacing w:after="0" w:line="240" w:lineRule="auto"/>
        <w:ind w:firstLine="709"/>
        <w:jc w:val="both"/>
        <w:rPr>
          <w:rFonts w:ascii="Times New Roman" w:eastAsia="Times New Roman" w:hAnsi="Times New Roman" w:cs="Times New Roman"/>
          <w:sz w:val="24"/>
          <w:szCs w:val="24"/>
        </w:rPr>
      </w:pPr>
      <w:r w:rsidRPr="00DD611E">
        <w:rPr>
          <w:rFonts w:ascii="Times New Roman" w:eastAsia="Times New Roman" w:hAnsi="Times New Roman" w:cs="Times New Roman"/>
          <w:sz w:val="24"/>
          <w:szCs w:val="24"/>
        </w:rPr>
        <w:t xml:space="preserve">Прогнозные параметры согласованы с Министерством экономического развития и </w:t>
      </w:r>
      <w:proofErr w:type="gramStart"/>
      <w:r w:rsidRPr="00DD611E">
        <w:rPr>
          <w:rFonts w:ascii="Times New Roman" w:eastAsia="Times New Roman" w:hAnsi="Times New Roman" w:cs="Times New Roman"/>
          <w:sz w:val="24"/>
          <w:szCs w:val="24"/>
        </w:rPr>
        <w:t>инвестиционной</w:t>
      </w:r>
      <w:proofErr w:type="gramEnd"/>
      <w:r w:rsidRPr="00DD611E">
        <w:rPr>
          <w:rFonts w:ascii="Times New Roman" w:eastAsia="Times New Roman" w:hAnsi="Times New Roman" w:cs="Times New Roman"/>
          <w:sz w:val="24"/>
          <w:szCs w:val="24"/>
        </w:rPr>
        <w:t xml:space="preserve"> политики Республики Башкортостан.</w:t>
      </w: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Default="00244735" w:rsidP="00DD611E">
      <w:pPr>
        <w:spacing w:after="0" w:line="240" w:lineRule="auto"/>
        <w:ind w:firstLine="709"/>
        <w:jc w:val="both"/>
        <w:rPr>
          <w:rFonts w:ascii="Times New Roman" w:eastAsia="Times New Roman" w:hAnsi="Times New Roman" w:cs="Times New Roman"/>
          <w:sz w:val="24"/>
          <w:szCs w:val="24"/>
        </w:rPr>
      </w:pPr>
    </w:p>
    <w:p w:rsidR="00244735" w:rsidRPr="00DD611E" w:rsidRDefault="00244735" w:rsidP="00DD611E">
      <w:pPr>
        <w:spacing w:after="0" w:line="240" w:lineRule="auto"/>
        <w:ind w:firstLine="709"/>
        <w:jc w:val="both"/>
        <w:rPr>
          <w:rFonts w:ascii="Times New Roman" w:eastAsia="Times New Roman" w:hAnsi="Times New Roman" w:cs="Times New Roman"/>
          <w:sz w:val="24"/>
          <w:szCs w:val="24"/>
        </w:rPr>
      </w:pPr>
    </w:p>
    <w:p w:rsidR="00DD611E" w:rsidRPr="002F6D59" w:rsidRDefault="00DD611E" w:rsidP="00DD611E">
      <w:pPr>
        <w:pStyle w:val="1"/>
        <w:ind w:firstLine="709"/>
        <w:rPr>
          <w:b w:val="0"/>
          <w:i w:val="0"/>
          <w:sz w:val="24"/>
        </w:rPr>
      </w:pPr>
      <w:r w:rsidRPr="002F6D59">
        <w:rPr>
          <w:b w:val="0"/>
          <w:i w:val="0"/>
          <w:sz w:val="24"/>
        </w:rPr>
        <w:lastRenderedPageBreak/>
        <w:t>Пояснительная записка</w:t>
      </w:r>
    </w:p>
    <w:p w:rsidR="00DD611E" w:rsidRPr="002F6D59" w:rsidRDefault="00DD611E" w:rsidP="00DD611E">
      <w:pPr>
        <w:pStyle w:val="1"/>
        <w:ind w:firstLine="709"/>
        <w:rPr>
          <w:b w:val="0"/>
          <w:i w:val="0"/>
          <w:sz w:val="24"/>
        </w:rPr>
      </w:pPr>
      <w:r w:rsidRPr="002F6D59">
        <w:rPr>
          <w:b w:val="0"/>
          <w:i w:val="0"/>
          <w:sz w:val="24"/>
        </w:rPr>
        <w:t>к основным показателям прогноза социально-экономического развития</w:t>
      </w:r>
    </w:p>
    <w:p w:rsidR="00DD611E" w:rsidRDefault="00DD611E" w:rsidP="00ED0538">
      <w:pPr>
        <w:pStyle w:val="a4"/>
        <w:ind w:firstLine="709"/>
        <w:jc w:val="both"/>
        <w:rPr>
          <w:sz w:val="24"/>
        </w:rPr>
      </w:pPr>
    </w:p>
    <w:p w:rsidR="0040756E" w:rsidRPr="00D539BA" w:rsidRDefault="0040756E" w:rsidP="00ED0538">
      <w:pPr>
        <w:pStyle w:val="a4"/>
        <w:ind w:firstLine="709"/>
        <w:jc w:val="both"/>
        <w:rPr>
          <w:sz w:val="24"/>
        </w:rPr>
      </w:pPr>
      <w:r w:rsidRPr="00D539BA">
        <w:rPr>
          <w:sz w:val="24"/>
        </w:rPr>
        <w:t>Разработка прогноза социально-экономического развития муниципального района Белебеевский район Республики Башкортостан выполнена на основе предложений предприятий и организаций муниципального района, анализа общей экономической ситуации.</w:t>
      </w:r>
    </w:p>
    <w:p w:rsidR="0040756E" w:rsidRPr="00D539BA" w:rsidRDefault="0040756E" w:rsidP="00ED0538">
      <w:pPr>
        <w:pStyle w:val="a4"/>
        <w:ind w:firstLine="709"/>
        <w:jc w:val="both"/>
        <w:rPr>
          <w:sz w:val="24"/>
        </w:rPr>
      </w:pPr>
      <w:r w:rsidRPr="00D539BA">
        <w:rPr>
          <w:sz w:val="24"/>
        </w:rPr>
        <w:t>В сфере добычи полезных ископаемых, обрабатывающих производств, производства электроэнергии</w:t>
      </w:r>
      <w:r w:rsidR="00FA11B2" w:rsidRPr="00D539BA">
        <w:rPr>
          <w:sz w:val="24"/>
        </w:rPr>
        <w:t>,</w:t>
      </w:r>
      <w:r w:rsidRPr="00D539BA">
        <w:rPr>
          <w:sz w:val="24"/>
        </w:rPr>
        <w:t xml:space="preserve"> газа</w:t>
      </w:r>
      <w:r w:rsidR="00FA11B2" w:rsidRPr="00D539BA">
        <w:rPr>
          <w:sz w:val="24"/>
        </w:rPr>
        <w:t>, пара,</w:t>
      </w:r>
      <w:r w:rsidRPr="00D539BA">
        <w:rPr>
          <w:sz w:val="24"/>
        </w:rPr>
        <w:t xml:space="preserve"> вод</w:t>
      </w:r>
      <w:r w:rsidR="00FA11B2" w:rsidRPr="00D539BA">
        <w:rPr>
          <w:sz w:val="24"/>
        </w:rPr>
        <w:t>оснабжении</w:t>
      </w:r>
      <w:r w:rsidRPr="00D539BA">
        <w:rPr>
          <w:sz w:val="24"/>
        </w:rPr>
        <w:t xml:space="preserve"> занято </w:t>
      </w:r>
      <w:r w:rsidR="008B2F79" w:rsidRPr="00D539BA">
        <w:rPr>
          <w:sz w:val="24"/>
        </w:rPr>
        <w:t>50</w:t>
      </w:r>
      <w:r w:rsidRPr="00D539BA">
        <w:rPr>
          <w:sz w:val="24"/>
        </w:rPr>
        <w:t>% всех работников предприятий и организаций района.</w:t>
      </w:r>
    </w:p>
    <w:p w:rsidR="0040756E" w:rsidRPr="00D539BA" w:rsidRDefault="0040756E" w:rsidP="00ED0538">
      <w:pPr>
        <w:pStyle w:val="a4"/>
        <w:ind w:firstLine="709"/>
        <w:jc w:val="both"/>
        <w:rPr>
          <w:sz w:val="24"/>
        </w:rPr>
      </w:pPr>
      <w:r w:rsidRPr="00D539BA">
        <w:rPr>
          <w:sz w:val="24"/>
        </w:rPr>
        <w:t>Роль промышленности в формировании бюджетов всех уровней и значительное число работников, занятых в отрасли, позволяют отнести успешное развитие промышленного комплекса к основным факторам экономической и социальной стабильности в районе.</w:t>
      </w:r>
    </w:p>
    <w:p w:rsidR="00316C93" w:rsidRPr="00D539BA" w:rsidRDefault="00316C93" w:rsidP="00FA11B2">
      <w:pPr>
        <w:pStyle w:val="a4"/>
        <w:ind w:firstLine="709"/>
        <w:jc w:val="both"/>
        <w:rPr>
          <w:sz w:val="24"/>
        </w:rPr>
      </w:pPr>
      <w:r w:rsidRPr="00D539BA">
        <w:rPr>
          <w:sz w:val="24"/>
        </w:rPr>
        <w:t xml:space="preserve">По итогам работы в </w:t>
      </w:r>
      <w:r w:rsidRPr="001C0DDD">
        <w:rPr>
          <w:sz w:val="24"/>
        </w:rPr>
        <w:t>2020</w:t>
      </w:r>
      <w:r w:rsidRPr="00D539BA">
        <w:rPr>
          <w:sz w:val="24"/>
        </w:rPr>
        <w:t xml:space="preserve"> году </w:t>
      </w:r>
      <w:r w:rsidR="00FA11B2" w:rsidRPr="00D539BA">
        <w:rPr>
          <w:sz w:val="24"/>
        </w:rPr>
        <w:t xml:space="preserve">отгружено товаров собственного производства, выполнено работ и услуг собственными силами по чистому виду экономической деятельности «Промышленное производство» </w:t>
      </w:r>
      <w:r w:rsidRPr="00D539BA">
        <w:rPr>
          <w:sz w:val="24"/>
        </w:rPr>
        <w:t xml:space="preserve">на сумму </w:t>
      </w:r>
      <w:r w:rsidR="008B2F79" w:rsidRPr="00D539BA">
        <w:rPr>
          <w:sz w:val="24"/>
        </w:rPr>
        <w:t>19</w:t>
      </w:r>
      <w:r w:rsidRPr="00D539BA">
        <w:rPr>
          <w:sz w:val="24"/>
        </w:rPr>
        <w:t xml:space="preserve"> млрд. </w:t>
      </w:r>
      <w:r w:rsidR="008B2F79" w:rsidRPr="00D539BA">
        <w:rPr>
          <w:sz w:val="24"/>
        </w:rPr>
        <w:t>781</w:t>
      </w:r>
      <w:r w:rsidRPr="00D539BA">
        <w:rPr>
          <w:sz w:val="24"/>
        </w:rPr>
        <w:t xml:space="preserve"> млн. рублей, что на 0,</w:t>
      </w:r>
      <w:r w:rsidR="008B2F79" w:rsidRPr="00D539BA">
        <w:rPr>
          <w:sz w:val="24"/>
        </w:rPr>
        <w:t>96</w:t>
      </w:r>
      <w:r w:rsidRPr="00D539BA">
        <w:rPr>
          <w:sz w:val="24"/>
        </w:rPr>
        <w:t xml:space="preserve"> % меньше, чем в 2019 году.</w:t>
      </w:r>
    </w:p>
    <w:p w:rsidR="00316C93" w:rsidRPr="00D539BA" w:rsidRDefault="00316C93" w:rsidP="00ED0538">
      <w:pPr>
        <w:pStyle w:val="a4"/>
        <w:ind w:firstLine="709"/>
        <w:jc w:val="both"/>
        <w:rPr>
          <w:sz w:val="24"/>
        </w:rPr>
      </w:pPr>
    </w:p>
    <w:p w:rsidR="0040756E" w:rsidRPr="00D539BA" w:rsidRDefault="0040756E" w:rsidP="00ED0538">
      <w:pPr>
        <w:pStyle w:val="a4"/>
        <w:ind w:firstLine="709"/>
        <w:jc w:val="both"/>
        <w:rPr>
          <w:sz w:val="24"/>
        </w:rPr>
      </w:pPr>
      <w:r w:rsidRPr="00D539BA">
        <w:rPr>
          <w:sz w:val="24"/>
        </w:rPr>
        <w:t>Отраслевая структура промышленного комплекса представлена на диаграмме.</w:t>
      </w:r>
    </w:p>
    <w:p w:rsidR="00F51369" w:rsidRPr="00D539BA" w:rsidRDefault="00F51369" w:rsidP="00F51369">
      <w:pPr>
        <w:pStyle w:val="a4"/>
        <w:ind w:firstLine="567"/>
        <w:jc w:val="center"/>
        <w:rPr>
          <w:bCs/>
          <w:sz w:val="26"/>
          <w:szCs w:val="26"/>
        </w:rPr>
      </w:pPr>
    </w:p>
    <w:p w:rsidR="00F51369" w:rsidRPr="00D539BA" w:rsidRDefault="00F51369" w:rsidP="00F51369">
      <w:pPr>
        <w:pStyle w:val="a4"/>
        <w:ind w:firstLine="567"/>
        <w:jc w:val="center"/>
        <w:rPr>
          <w:bCs/>
          <w:sz w:val="24"/>
        </w:rPr>
      </w:pPr>
      <w:r w:rsidRPr="00D539BA">
        <w:rPr>
          <w:bCs/>
          <w:sz w:val="24"/>
        </w:rPr>
        <w:t>Структура формирования объемов отгрузки организаций Белебеевского района</w:t>
      </w:r>
    </w:p>
    <w:p w:rsidR="00F51369" w:rsidRPr="00D539BA" w:rsidRDefault="00F51369" w:rsidP="00F51369">
      <w:pPr>
        <w:pStyle w:val="a4"/>
        <w:ind w:firstLine="567"/>
        <w:jc w:val="center"/>
        <w:rPr>
          <w:bCs/>
          <w:sz w:val="24"/>
        </w:rPr>
      </w:pPr>
      <w:r w:rsidRPr="00D539BA">
        <w:rPr>
          <w:bCs/>
          <w:sz w:val="24"/>
        </w:rPr>
        <w:t>по предприятиям промышленного комплекса в 2020 году</w:t>
      </w:r>
    </w:p>
    <w:p w:rsidR="00F51369" w:rsidRPr="00D539BA" w:rsidRDefault="00F51369" w:rsidP="00F51369">
      <w:pPr>
        <w:pStyle w:val="a4"/>
        <w:ind w:firstLine="567"/>
        <w:jc w:val="center"/>
        <w:rPr>
          <w:bCs/>
          <w:sz w:val="24"/>
        </w:rPr>
      </w:pPr>
      <w:r w:rsidRPr="00D539BA">
        <w:rPr>
          <w:bCs/>
          <w:sz w:val="24"/>
        </w:rPr>
        <w:t>по полному кругу предприятий</w:t>
      </w:r>
    </w:p>
    <w:p w:rsidR="0040756E" w:rsidRPr="00D539BA" w:rsidRDefault="0040756E" w:rsidP="00ED0538">
      <w:pPr>
        <w:pStyle w:val="a4"/>
        <w:ind w:firstLine="709"/>
        <w:jc w:val="right"/>
        <w:rPr>
          <w:bCs/>
          <w:sz w:val="24"/>
        </w:rPr>
      </w:pPr>
      <w:r w:rsidRPr="00D539BA">
        <w:rPr>
          <w:bCs/>
          <w:sz w:val="24"/>
        </w:rPr>
        <w:t xml:space="preserve"> (в % к общему объему отгрузки)</w:t>
      </w:r>
    </w:p>
    <w:p w:rsidR="0040756E" w:rsidRPr="00D539BA" w:rsidRDefault="00F51369" w:rsidP="00722A81">
      <w:pPr>
        <w:spacing w:after="0" w:line="240" w:lineRule="auto"/>
        <w:jc w:val="center"/>
        <w:rPr>
          <w:rFonts w:ascii="Times New Roman" w:hAnsi="Times New Roman" w:cs="Times New Roman"/>
          <w:bCs/>
          <w:sz w:val="26"/>
          <w:szCs w:val="26"/>
        </w:rPr>
      </w:pPr>
      <w:r w:rsidRPr="00D539BA">
        <w:rPr>
          <w:rFonts w:ascii="Arial" w:hAnsi="Arial" w:cs="Arial"/>
          <w:noProof/>
          <w:sz w:val="26"/>
          <w:szCs w:val="26"/>
        </w:rPr>
        <w:drawing>
          <wp:inline distT="0" distB="0" distL="0" distR="0">
            <wp:extent cx="5096786" cy="2775005"/>
            <wp:effectExtent l="0" t="0" r="8614"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6E3D" w:rsidRPr="00D539BA" w:rsidRDefault="00C46E3D" w:rsidP="0042792E">
      <w:pPr>
        <w:pStyle w:val="a4"/>
        <w:ind w:firstLine="709"/>
        <w:jc w:val="both"/>
        <w:rPr>
          <w:sz w:val="24"/>
        </w:rPr>
      </w:pPr>
    </w:p>
    <w:p w:rsidR="00F51369" w:rsidRPr="00D539BA" w:rsidRDefault="00F51369" w:rsidP="0042792E">
      <w:pPr>
        <w:pStyle w:val="a4"/>
        <w:ind w:firstLine="709"/>
        <w:jc w:val="both"/>
        <w:rPr>
          <w:sz w:val="24"/>
        </w:rPr>
      </w:pPr>
      <w:proofErr w:type="gramStart"/>
      <w:r w:rsidRPr="00D539BA">
        <w:rPr>
          <w:sz w:val="24"/>
        </w:rPr>
        <w:t>Предприятиями в сфере добычи полезных ископаемых отгружено продукции (оказано услуг) на сумму 0,</w:t>
      </w:r>
      <w:r w:rsidR="008B2F79" w:rsidRPr="00D539BA">
        <w:rPr>
          <w:sz w:val="24"/>
        </w:rPr>
        <w:t>32</w:t>
      </w:r>
      <w:r w:rsidRPr="00D539BA">
        <w:rPr>
          <w:sz w:val="24"/>
        </w:rPr>
        <w:t xml:space="preserve"> млрд. рублей (на </w:t>
      </w:r>
      <w:r w:rsidR="008B2F79" w:rsidRPr="00D539BA">
        <w:rPr>
          <w:sz w:val="24"/>
        </w:rPr>
        <w:t>3,5</w:t>
      </w:r>
      <w:r w:rsidRPr="00D539BA">
        <w:rPr>
          <w:sz w:val="24"/>
        </w:rPr>
        <w:t xml:space="preserve">% меньше чем в 2019 году), в сфере обрабатывающих производств отгружено продукции, (оказано услуг) - на сумму </w:t>
      </w:r>
      <w:r w:rsidR="008B2F79" w:rsidRPr="00D539BA">
        <w:rPr>
          <w:sz w:val="24"/>
        </w:rPr>
        <w:t xml:space="preserve">16,9 </w:t>
      </w:r>
      <w:r w:rsidRPr="00D539BA">
        <w:rPr>
          <w:sz w:val="24"/>
        </w:rPr>
        <w:t>млрд. рублей (на 0,</w:t>
      </w:r>
      <w:r w:rsidR="008B2F79" w:rsidRPr="00D539BA">
        <w:rPr>
          <w:sz w:val="24"/>
        </w:rPr>
        <w:t>1</w:t>
      </w:r>
      <w:r w:rsidRPr="00D539BA">
        <w:rPr>
          <w:sz w:val="24"/>
        </w:rPr>
        <w:t>% больше, чем в 2019 году), предприятиями обеспечения электрической энергией, газом и паром, кондиционированием воздуха – на сумму 2,1</w:t>
      </w:r>
      <w:r w:rsidR="008B2F79" w:rsidRPr="00D539BA">
        <w:rPr>
          <w:sz w:val="24"/>
        </w:rPr>
        <w:t>5</w:t>
      </w:r>
      <w:r w:rsidRPr="00D539BA">
        <w:rPr>
          <w:sz w:val="24"/>
        </w:rPr>
        <w:t xml:space="preserve"> млрд. рублей (на </w:t>
      </w:r>
      <w:r w:rsidR="008B2F79" w:rsidRPr="00D539BA">
        <w:rPr>
          <w:sz w:val="24"/>
        </w:rPr>
        <w:t>6,9</w:t>
      </w:r>
      <w:r w:rsidRPr="00D539BA">
        <w:rPr>
          <w:sz w:val="24"/>
        </w:rPr>
        <w:t>% меньше показателей</w:t>
      </w:r>
      <w:proofErr w:type="gramEnd"/>
      <w:r w:rsidRPr="00D539BA">
        <w:rPr>
          <w:sz w:val="24"/>
        </w:rPr>
        <w:t xml:space="preserve"> </w:t>
      </w:r>
      <w:proofErr w:type="gramStart"/>
      <w:r w:rsidRPr="00D539BA">
        <w:rPr>
          <w:sz w:val="24"/>
        </w:rPr>
        <w:t>2019 года), предприятиями водоснабжения, водоотведения, организации сбора и утилизации отходов, деятельности по ликвидации загрязнений - на сумму 0,4</w:t>
      </w:r>
      <w:r w:rsidR="008B2F79" w:rsidRPr="00D539BA">
        <w:rPr>
          <w:sz w:val="24"/>
        </w:rPr>
        <w:t>4</w:t>
      </w:r>
      <w:r w:rsidRPr="00D539BA">
        <w:rPr>
          <w:sz w:val="24"/>
        </w:rPr>
        <w:t xml:space="preserve"> млрд. рублей (на </w:t>
      </w:r>
      <w:r w:rsidR="008B2F79" w:rsidRPr="00D539BA">
        <w:rPr>
          <w:sz w:val="24"/>
        </w:rPr>
        <w:t>8,2</w:t>
      </w:r>
      <w:r w:rsidRPr="00D539BA">
        <w:rPr>
          <w:sz w:val="24"/>
        </w:rPr>
        <w:t xml:space="preserve"> % меньше показателей 2019 года).</w:t>
      </w:r>
      <w:proofErr w:type="gramEnd"/>
    </w:p>
    <w:p w:rsidR="00F51369" w:rsidRPr="00D539BA" w:rsidRDefault="00F51369" w:rsidP="0042792E">
      <w:pPr>
        <w:pStyle w:val="a4"/>
        <w:ind w:firstLine="709"/>
        <w:jc w:val="both"/>
        <w:rPr>
          <w:sz w:val="24"/>
        </w:rPr>
      </w:pPr>
      <w:r w:rsidRPr="00D539BA">
        <w:rPr>
          <w:sz w:val="24"/>
        </w:rPr>
        <w:t>В разрезе предприятий Белебеевского района с наиболее весомыми положительными темпами роста объемов производства отработали: АО «Белебеевский молочный комби</w:t>
      </w:r>
      <w:r w:rsidR="00410F55" w:rsidRPr="00D539BA">
        <w:rPr>
          <w:sz w:val="24"/>
        </w:rPr>
        <w:t>нат» (112,8%), ОАО «Керамика» (</w:t>
      </w:r>
      <w:r w:rsidRPr="00D539BA">
        <w:rPr>
          <w:sz w:val="24"/>
        </w:rPr>
        <w:t>109,6%), АО «БелЗАН» (104,5%), ООО «Белебеевский машиностроительный завод» (105%).</w:t>
      </w:r>
    </w:p>
    <w:p w:rsidR="00F51369" w:rsidRPr="00D539BA" w:rsidRDefault="00F51369" w:rsidP="0042792E">
      <w:pPr>
        <w:pStyle w:val="a4"/>
        <w:ind w:firstLine="709"/>
        <w:jc w:val="both"/>
        <w:rPr>
          <w:sz w:val="24"/>
        </w:rPr>
      </w:pPr>
      <w:r w:rsidRPr="00D539BA">
        <w:rPr>
          <w:sz w:val="24"/>
        </w:rPr>
        <w:lastRenderedPageBreak/>
        <w:t>Численность занятых на крупных и средних предприятиях сферы добычи полезных ископаемых, обрабатывающих производств, производства электроэнергии</w:t>
      </w:r>
      <w:r w:rsidR="00FA11B2" w:rsidRPr="00D539BA">
        <w:rPr>
          <w:sz w:val="24"/>
        </w:rPr>
        <w:t>,</w:t>
      </w:r>
      <w:r w:rsidRPr="00D539BA">
        <w:rPr>
          <w:sz w:val="24"/>
        </w:rPr>
        <w:t xml:space="preserve"> газа</w:t>
      </w:r>
      <w:r w:rsidR="00FA11B2" w:rsidRPr="00D539BA">
        <w:rPr>
          <w:sz w:val="24"/>
        </w:rPr>
        <w:t xml:space="preserve">, пара, </w:t>
      </w:r>
      <w:r w:rsidRPr="00D539BA">
        <w:rPr>
          <w:sz w:val="24"/>
        </w:rPr>
        <w:t>вод</w:t>
      </w:r>
      <w:r w:rsidR="00FA11B2" w:rsidRPr="00D539BA">
        <w:rPr>
          <w:sz w:val="24"/>
        </w:rPr>
        <w:t>оснабжения</w:t>
      </w:r>
      <w:r w:rsidRPr="00D539BA">
        <w:rPr>
          <w:sz w:val="24"/>
        </w:rPr>
        <w:t xml:space="preserve"> по итогам 2020 года составила 7 7</w:t>
      </w:r>
      <w:r w:rsidR="008B2F79" w:rsidRPr="00D539BA">
        <w:rPr>
          <w:sz w:val="24"/>
        </w:rPr>
        <w:t>1</w:t>
      </w:r>
      <w:r w:rsidRPr="00D539BA">
        <w:rPr>
          <w:sz w:val="24"/>
        </w:rPr>
        <w:t>7 человек, что на 4,</w:t>
      </w:r>
      <w:r w:rsidR="00000E4E" w:rsidRPr="00D539BA">
        <w:rPr>
          <w:sz w:val="24"/>
        </w:rPr>
        <w:t>06</w:t>
      </w:r>
      <w:r w:rsidRPr="00D539BA">
        <w:rPr>
          <w:sz w:val="24"/>
        </w:rPr>
        <w:t>% меньше, чем в 2019</w:t>
      </w:r>
      <w:r w:rsidR="003777DB" w:rsidRPr="00D539BA">
        <w:rPr>
          <w:sz w:val="24"/>
        </w:rPr>
        <w:t xml:space="preserve"> году.</w:t>
      </w:r>
    </w:p>
    <w:p w:rsidR="00F51369" w:rsidRPr="00D539BA" w:rsidRDefault="00F51369" w:rsidP="0042792E">
      <w:pPr>
        <w:pStyle w:val="a4"/>
        <w:ind w:firstLine="709"/>
        <w:jc w:val="both"/>
        <w:rPr>
          <w:sz w:val="24"/>
        </w:rPr>
      </w:pPr>
      <w:r w:rsidRPr="00D539BA">
        <w:rPr>
          <w:sz w:val="24"/>
        </w:rPr>
        <w:t>Среднемесячная заработная плата увеличилась на 6,1% и составила 36196,13 рублей.</w:t>
      </w:r>
    </w:p>
    <w:p w:rsidR="00F51369" w:rsidRPr="00D539BA" w:rsidRDefault="00F51369" w:rsidP="0042792E">
      <w:pPr>
        <w:pStyle w:val="a4"/>
        <w:ind w:firstLine="709"/>
        <w:jc w:val="both"/>
        <w:rPr>
          <w:sz w:val="24"/>
        </w:rPr>
      </w:pPr>
      <w:r w:rsidRPr="00D539BA">
        <w:rPr>
          <w:sz w:val="24"/>
        </w:rPr>
        <w:t xml:space="preserve">По итогам работы предприятий промышленного комплекса в 2020 году получена прибыль в размере 1 145 млн. рублей (за 2019 год – 1 118 млн. рублей). </w:t>
      </w:r>
    </w:p>
    <w:p w:rsidR="00F51369" w:rsidRPr="00D539BA" w:rsidRDefault="00F51369" w:rsidP="0042792E">
      <w:pPr>
        <w:pStyle w:val="a4"/>
        <w:ind w:firstLine="709"/>
        <w:jc w:val="both"/>
        <w:rPr>
          <w:sz w:val="24"/>
        </w:rPr>
      </w:pPr>
      <w:r w:rsidRPr="00D539BA">
        <w:rPr>
          <w:sz w:val="24"/>
        </w:rPr>
        <w:t xml:space="preserve">Отличительной особенностью мероприятий 2020 года является направленность на диверсификацию производства, расширение рынков сбыта продукции и минимизацию </w:t>
      </w:r>
      <w:proofErr w:type="spellStart"/>
      <w:r w:rsidRPr="00D539BA">
        <w:rPr>
          <w:sz w:val="24"/>
        </w:rPr>
        <w:t>монопрофильной</w:t>
      </w:r>
      <w:proofErr w:type="spellEnd"/>
      <w:r w:rsidRPr="00D539BA">
        <w:rPr>
          <w:sz w:val="24"/>
        </w:rPr>
        <w:t xml:space="preserve"> структуры экономики района. В сфере обрабатывающих производств инвестиции направляются на перевооружение производства, необходимое для повышения загрузки производственных мощностей.</w:t>
      </w:r>
    </w:p>
    <w:p w:rsidR="00B308E3" w:rsidRPr="00D539BA" w:rsidRDefault="00B308E3" w:rsidP="00516CD7">
      <w:pPr>
        <w:pStyle w:val="a4"/>
        <w:ind w:firstLine="709"/>
        <w:jc w:val="both"/>
        <w:rPr>
          <w:sz w:val="24"/>
        </w:rPr>
      </w:pPr>
      <w:r w:rsidRPr="00D539BA">
        <w:rPr>
          <w:sz w:val="24"/>
        </w:rPr>
        <w:t>В 2020 году введены новые производства:</w:t>
      </w:r>
    </w:p>
    <w:p w:rsidR="00B308E3" w:rsidRPr="00D539BA" w:rsidRDefault="00B308E3" w:rsidP="00516CD7">
      <w:pPr>
        <w:pStyle w:val="a4"/>
        <w:ind w:firstLine="709"/>
        <w:jc w:val="both"/>
        <w:rPr>
          <w:sz w:val="24"/>
        </w:rPr>
      </w:pPr>
      <w:r w:rsidRPr="00D539BA">
        <w:rPr>
          <w:sz w:val="24"/>
        </w:rPr>
        <w:t>- ООО «Завод экспериментальных технология», производство прочих основных органических химических веществ;</w:t>
      </w:r>
    </w:p>
    <w:p w:rsidR="00B308E3" w:rsidRPr="00D539BA" w:rsidRDefault="00B308E3" w:rsidP="00516CD7">
      <w:pPr>
        <w:pStyle w:val="a4"/>
        <w:ind w:firstLine="709"/>
        <w:jc w:val="both"/>
        <w:rPr>
          <w:sz w:val="24"/>
        </w:rPr>
      </w:pPr>
      <w:r w:rsidRPr="00D539BA">
        <w:rPr>
          <w:sz w:val="24"/>
        </w:rPr>
        <w:t>- ООО «Комбинат питания», производство пищевых продуктов и готовых блюд;</w:t>
      </w:r>
    </w:p>
    <w:p w:rsidR="00B308E3" w:rsidRPr="00D539BA" w:rsidRDefault="00B308E3" w:rsidP="00516CD7">
      <w:pPr>
        <w:pStyle w:val="a4"/>
        <w:ind w:firstLine="709"/>
        <w:jc w:val="both"/>
        <w:rPr>
          <w:sz w:val="24"/>
        </w:rPr>
      </w:pPr>
      <w:r w:rsidRPr="00D539BA">
        <w:rPr>
          <w:sz w:val="24"/>
        </w:rPr>
        <w:t>- ООО «Наш Хлеб», производство хлебобулочных изделий.</w:t>
      </w:r>
    </w:p>
    <w:p w:rsidR="00F51369" w:rsidRPr="00D539BA" w:rsidRDefault="00F51369" w:rsidP="0042792E">
      <w:pPr>
        <w:pStyle w:val="a4"/>
        <w:ind w:firstLine="709"/>
        <w:jc w:val="both"/>
        <w:rPr>
          <w:sz w:val="24"/>
        </w:rPr>
      </w:pPr>
      <w:r w:rsidRPr="00D539BA">
        <w:rPr>
          <w:sz w:val="24"/>
        </w:rPr>
        <w:t>Одним из крупнейших производителей промышленной продукции района, по-прежнему, останется АО «БелЗАН» - предприятие по производству нормалей и метизов (в основном, для предприятий отечественного автопрома).</w:t>
      </w:r>
    </w:p>
    <w:p w:rsidR="00F51369" w:rsidRPr="00D539BA" w:rsidRDefault="00F51369" w:rsidP="0042792E">
      <w:pPr>
        <w:pStyle w:val="a4"/>
        <w:ind w:firstLine="709"/>
        <w:jc w:val="both"/>
        <w:rPr>
          <w:sz w:val="24"/>
        </w:rPr>
      </w:pPr>
      <w:r w:rsidRPr="00D539BA">
        <w:rPr>
          <w:sz w:val="24"/>
        </w:rPr>
        <w:t>Уровень качества производства и выпускаемой предприятием продукции соответствует мировым стандартам. Вся продукция АО «БелЗАН» подтверждена сертификатом соответствия международного автомобильного стандарта ИСО/ТУ 16949:2002.</w:t>
      </w:r>
    </w:p>
    <w:p w:rsidR="00B308E3" w:rsidRPr="00D539BA" w:rsidRDefault="00B308E3" w:rsidP="00516CD7">
      <w:pPr>
        <w:pStyle w:val="a4"/>
        <w:ind w:firstLine="709"/>
        <w:jc w:val="both"/>
        <w:rPr>
          <w:sz w:val="24"/>
        </w:rPr>
      </w:pPr>
      <w:r w:rsidRPr="00D539BA">
        <w:rPr>
          <w:sz w:val="24"/>
        </w:rPr>
        <w:t xml:space="preserve">АО «БелЗАН» (входит в РТ-Капитал </w:t>
      </w:r>
      <w:proofErr w:type="spellStart"/>
      <w:r w:rsidRPr="00D539BA">
        <w:rPr>
          <w:sz w:val="24"/>
        </w:rPr>
        <w:t>Госкорпорации</w:t>
      </w:r>
      <w:proofErr w:type="spellEnd"/>
      <w:r w:rsidRPr="00D539BA">
        <w:rPr>
          <w:sz w:val="24"/>
        </w:rPr>
        <w:t xml:space="preserve"> </w:t>
      </w:r>
      <w:proofErr w:type="spellStart"/>
      <w:r w:rsidRPr="00D539BA">
        <w:rPr>
          <w:sz w:val="24"/>
        </w:rPr>
        <w:t>Ростех</w:t>
      </w:r>
      <w:proofErr w:type="spellEnd"/>
      <w:r w:rsidRPr="00D539BA">
        <w:rPr>
          <w:sz w:val="24"/>
        </w:rPr>
        <w:t xml:space="preserve">) стал первым российским поставщиком автомобильных крепежей </w:t>
      </w:r>
      <w:proofErr w:type="gramStart"/>
      <w:r w:rsidRPr="00D539BA">
        <w:rPr>
          <w:sz w:val="24"/>
        </w:rPr>
        <w:t>для</w:t>
      </w:r>
      <w:proofErr w:type="gramEnd"/>
      <w:r w:rsidRPr="00D539BA">
        <w:rPr>
          <w:sz w:val="24"/>
        </w:rPr>
        <w:t xml:space="preserve"> ФОЛЬКСВАГЕН </w:t>
      </w:r>
      <w:proofErr w:type="spellStart"/>
      <w:r w:rsidRPr="00D539BA">
        <w:rPr>
          <w:sz w:val="24"/>
        </w:rPr>
        <w:t>Груп</w:t>
      </w:r>
      <w:proofErr w:type="spellEnd"/>
      <w:r w:rsidRPr="00D539BA">
        <w:rPr>
          <w:sz w:val="24"/>
        </w:rPr>
        <w:t xml:space="preserve"> Рус. Соответствующее соглашение между двумя компаниями </w:t>
      </w:r>
      <w:r w:rsidR="001D3707" w:rsidRPr="00D539BA">
        <w:rPr>
          <w:sz w:val="24"/>
        </w:rPr>
        <w:t xml:space="preserve">было подписано в 2020 году </w:t>
      </w:r>
      <w:r w:rsidRPr="00D539BA">
        <w:rPr>
          <w:sz w:val="24"/>
        </w:rPr>
        <w:t xml:space="preserve">на 4 года. Предприятие будет поставлять более 9 млн. единиц крепежа ежегодно для легковых автомобилей марки </w:t>
      </w:r>
      <w:proofErr w:type="spellStart"/>
      <w:r w:rsidRPr="00D539BA">
        <w:rPr>
          <w:sz w:val="24"/>
        </w:rPr>
        <w:t>Volkswagen</w:t>
      </w:r>
      <w:proofErr w:type="spellEnd"/>
      <w:r w:rsidRPr="00D539BA">
        <w:rPr>
          <w:sz w:val="24"/>
        </w:rPr>
        <w:t xml:space="preserve"> и </w:t>
      </w:r>
      <w:proofErr w:type="spellStart"/>
      <w:r w:rsidRPr="00D539BA">
        <w:rPr>
          <w:sz w:val="24"/>
        </w:rPr>
        <w:t>Škoda</w:t>
      </w:r>
      <w:proofErr w:type="spellEnd"/>
      <w:r w:rsidRPr="00D539BA">
        <w:rPr>
          <w:sz w:val="24"/>
        </w:rPr>
        <w:t xml:space="preserve">. Изделия уже применяются при сборке кузовов и установки агрегатов на заводе в Калуге и обособленном подразделении ФОЛЬКСВАГЕН </w:t>
      </w:r>
      <w:proofErr w:type="spellStart"/>
      <w:r w:rsidRPr="00D539BA">
        <w:rPr>
          <w:sz w:val="24"/>
        </w:rPr>
        <w:t>Груп</w:t>
      </w:r>
      <w:proofErr w:type="spellEnd"/>
      <w:r w:rsidRPr="00D539BA">
        <w:rPr>
          <w:sz w:val="24"/>
        </w:rPr>
        <w:t xml:space="preserve"> Рус в Нижнем Новгороде.</w:t>
      </w:r>
    </w:p>
    <w:p w:rsidR="00B308E3" w:rsidRPr="00D539BA" w:rsidRDefault="00B308E3" w:rsidP="00516CD7">
      <w:pPr>
        <w:pStyle w:val="a4"/>
        <w:ind w:firstLine="709"/>
        <w:jc w:val="both"/>
        <w:rPr>
          <w:sz w:val="24"/>
        </w:rPr>
      </w:pPr>
      <w:r w:rsidRPr="00D539BA">
        <w:rPr>
          <w:sz w:val="24"/>
        </w:rPr>
        <w:t xml:space="preserve">В рамках контракта предприятие освоило выпуск 20 новых видов крепежных изделий </w:t>
      </w:r>
      <w:r w:rsidR="001D3707" w:rsidRPr="00D539BA">
        <w:rPr>
          <w:sz w:val="24"/>
        </w:rPr>
        <w:t xml:space="preserve">                </w:t>
      </w:r>
      <w:r w:rsidRPr="00D539BA">
        <w:rPr>
          <w:sz w:val="24"/>
        </w:rPr>
        <w:t>с повышенной коррозионной стойкостью. Производство отвечает всем требованиям к качеству продукции по стандартам Союза автомобильной промышленности Германии VDA (</w:t>
      </w:r>
      <w:proofErr w:type="spellStart"/>
      <w:r w:rsidRPr="00D539BA">
        <w:rPr>
          <w:sz w:val="24"/>
        </w:rPr>
        <w:t>Verband</w:t>
      </w:r>
      <w:proofErr w:type="spellEnd"/>
      <w:r w:rsidRPr="00D539BA">
        <w:rPr>
          <w:sz w:val="24"/>
        </w:rPr>
        <w:t xml:space="preserve"> </w:t>
      </w:r>
      <w:proofErr w:type="spellStart"/>
      <w:r w:rsidRPr="00D539BA">
        <w:rPr>
          <w:sz w:val="24"/>
        </w:rPr>
        <w:t>der</w:t>
      </w:r>
      <w:proofErr w:type="spellEnd"/>
      <w:r w:rsidRPr="00D539BA">
        <w:rPr>
          <w:sz w:val="24"/>
        </w:rPr>
        <w:t xml:space="preserve"> </w:t>
      </w:r>
      <w:proofErr w:type="spellStart"/>
      <w:r w:rsidRPr="00D539BA">
        <w:rPr>
          <w:sz w:val="24"/>
        </w:rPr>
        <w:t>Automobilindustrie</w:t>
      </w:r>
      <w:proofErr w:type="spellEnd"/>
      <w:r w:rsidRPr="00D539BA">
        <w:rPr>
          <w:sz w:val="24"/>
        </w:rPr>
        <w:t xml:space="preserve">). Продукция предприятия успешно прошла испытания на прочность </w:t>
      </w:r>
      <w:r w:rsidR="001D3707" w:rsidRPr="00D539BA">
        <w:rPr>
          <w:sz w:val="24"/>
        </w:rPr>
        <w:t xml:space="preserve">                          </w:t>
      </w:r>
      <w:r w:rsidRPr="00D539BA">
        <w:rPr>
          <w:sz w:val="24"/>
        </w:rPr>
        <w:t xml:space="preserve">и возможность использования крепежных изделий при автоматической сборке автомобилей </w:t>
      </w:r>
      <w:proofErr w:type="spellStart"/>
      <w:r w:rsidRPr="00D539BA">
        <w:rPr>
          <w:sz w:val="24"/>
        </w:rPr>
        <w:t>Volkswagen</w:t>
      </w:r>
      <w:proofErr w:type="spellEnd"/>
      <w:r w:rsidRPr="00D539BA">
        <w:rPr>
          <w:sz w:val="24"/>
        </w:rPr>
        <w:t>.</w:t>
      </w:r>
    </w:p>
    <w:p w:rsidR="00F51369" w:rsidRPr="00D539BA" w:rsidRDefault="00F51369" w:rsidP="0042792E">
      <w:pPr>
        <w:pStyle w:val="a4"/>
        <w:ind w:firstLine="709"/>
        <w:jc w:val="both"/>
        <w:rPr>
          <w:sz w:val="24"/>
        </w:rPr>
      </w:pPr>
      <w:r w:rsidRPr="00D539BA">
        <w:rPr>
          <w:sz w:val="24"/>
        </w:rPr>
        <w:t xml:space="preserve">Деятельность предприятия осуществляется в соответствии с перспективной  стратегией развития АО «БелЗАН», которая - в большей степени - ориентирована на реализацию проектов, направленных на диверсификацию производства, снижение издержек, поиск новых потребителей, освоение новой продукции, более перспективных технологий производства. С целью восполнения снижения объемов автомобильного крепежа завод продолжает работу по освоению крепежной продукции неавтомобильного назначения (крепёж для авиа и судостроения, нефтегазодобывающих отраслей и других). </w:t>
      </w:r>
    </w:p>
    <w:p w:rsidR="00F51369" w:rsidRPr="00D539BA" w:rsidRDefault="00F51369" w:rsidP="0042792E">
      <w:pPr>
        <w:pStyle w:val="a4"/>
        <w:ind w:firstLine="709"/>
        <w:jc w:val="both"/>
        <w:rPr>
          <w:sz w:val="24"/>
        </w:rPr>
      </w:pPr>
      <w:r w:rsidRPr="00D539BA">
        <w:rPr>
          <w:sz w:val="24"/>
        </w:rPr>
        <w:t xml:space="preserve">В 2020 году предприятием отгружено продукции на сумму 4 млрд. 18 млн. рублей, на 6,5% больше, чем в 2019 году. </w:t>
      </w:r>
    </w:p>
    <w:p w:rsidR="00F51369" w:rsidRPr="00D539BA" w:rsidRDefault="00F51369" w:rsidP="0042792E">
      <w:pPr>
        <w:pStyle w:val="a4"/>
        <w:ind w:firstLine="709"/>
        <w:jc w:val="both"/>
        <w:rPr>
          <w:sz w:val="24"/>
        </w:rPr>
      </w:pPr>
      <w:r w:rsidRPr="00D539BA">
        <w:rPr>
          <w:sz w:val="24"/>
        </w:rPr>
        <w:t xml:space="preserve">В 2021 году ожидается увеличение объемов производства продукции на 4,5%, планируется произвести продукции на 4002,1 млн. рублей. </w:t>
      </w:r>
    </w:p>
    <w:p w:rsidR="00F51369" w:rsidRPr="00D539BA" w:rsidRDefault="00F51369" w:rsidP="0042792E">
      <w:pPr>
        <w:pStyle w:val="a4"/>
        <w:ind w:firstLine="709"/>
        <w:jc w:val="both"/>
        <w:rPr>
          <w:sz w:val="24"/>
        </w:rPr>
      </w:pPr>
      <w:r w:rsidRPr="00D539BA">
        <w:rPr>
          <w:sz w:val="24"/>
        </w:rPr>
        <w:t>В целях дальнейшего сохранения стабильного финансово-экономического положения предприятия проводятся следующие мероприятия:</w:t>
      </w:r>
    </w:p>
    <w:p w:rsidR="00F51369" w:rsidRPr="00D539BA" w:rsidRDefault="00F51369" w:rsidP="0042792E">
      <w:pPr>
        <w:pStyle w:val="a4"/>
        <w:ind w:firstLine="709"/>
        <w:jc w:val="both"/>
        <w:rPr>
          <w:sz w:val="24"/>
        </w:rPr>
      </w:pPr>
      <w:r w:rsidRPr="00D539BA">
        <w:rPr>
          <w:sz w:val="24"/>
        </w:rPr>
        <w:t>- производство крепежа для авиа и судостроения, в частности, авиа крепёжа из нержавеющей стали и титановых сплавов;</w:t>
      </w:r>
    </w:p>
    <w:p w:rsidR="00F51369" w:rsidRPr="00D539BA" w:rsidRDefault="00F51369" w:rsidP="0042792E">
      <w:pPr>
        <w:pStyle w:val="a4"/>
        <w:ind w:firstLine="709"/>
        <w:jc w:val="both"/>
        <w:rPr>
          <w:sz w:val="24"/>
        </w:rPr>
      </w:pPr>
      <w:r w:rsidRPr="00D539BA">
        <w:rPr>
          <w:sz w:val="24"/>
        </w:rPr>
        <w:t>- расширение географии поставок ресурсного крепежа за счёт новых потребителей;</w:t>
      </w:r>
    </w:p>
    <w:p w:rsidR="00F51369" w:rsidRPr="00D539BA" w:rsidRDefault="00F51369" w:rsidP="0042792E">
      <w:pPr>
        <w:pStyle w:val="a4"/>
        <w:ind w:firstLine="709"/>
        <w:jc w:val="both"/>
        <w:rPr>
          <w:sz w:val="24"/>
        </w:rPr>
      </w:pPr>
      <w:r w:rsidRPr="00D539BA">
        <w:rPr>
          <w:sz w:val="24"/>
        </w:rPr>
        <w:lastRenderedPageBreak/>
        <w:t xml:space="preserve">- реализация проектов, направленных на оптимизацию производственного процесса, модернизацию существующего производства с целью повышения качества готовой продукции, снижения энергоёмкости продукции и повышение её рентабельности. </w:t>
      </w:r>
    </w:p>
    <w:p w:rsidR="00F51369" w:rsidRPr="00D539BA" w:rsidRDefault="00F51369" w:rsidP="0042792E">
      <w:pPr>
        <w:pStyle w:val="a4"/>
        <w:ind w:firstLine="709"/>
        <w:jc w:val="both"/>
        <w:rPr>
          <w:sz w:val="24"/>
        </w:rPr>
      </w:pPr>
      <w:r w:rsidRPr="00D539BA">
        <w:rPr>
          <w:sz w:val="24"/>
        </w:rPr>
        <w:t xml:space="preserve">АО «БелЗАН» на постоянной основе проводятся переговоры с представителями компаний, занимающихся сборкой иностранных автомобилей на территории Российской Федерации, в перспективе планируется производство крепежа для горно-обогатительных комбинатов. </w:t>
      </w:r>
    </w:p>
    <w:p w:rsidR="00F51369" w:rsidRPr="00D539BA" w:rsidRDefault="00F51369" w:rsidP="0042792E">
      <w:pPr>
        <w:pStyle w:val="a4"/>
        <w:ind w:firstLine="709"/>
        <w:jc w:val="both"/>
        <w:rPr>
          <w:sz w:val="24"/>
        </w:rPr>
      </w:pPr>
      <w:r w:rsidRPr="00D539BA">
        <w:rPr>
          <w:sz w:val="24"/>
        </w:rPr>
        <w:t>Приоритетом деятельности завода было и остается специализация на производстве автомобильного крепежа.</w:t>
      </w:r>
    </w:p>
    <w:p w:rsidR="00AE6DA6" w:rsidRPr="00AE6DA6" w:rsidRDefault="00AE6DA6" w:rsidP="008B5852">
      <w:pPr>
        <w:pStyle w:val="a4"/>
        <w:ind w:firstLine="709"/>
        <w:jc w:val="both"/>
        <w:rPr>
          <w:sz w:val="24"/>
        </w:rPr>
      </w:pPr>
      <w:r w:rsidRPr="00AE6DA6">
        <w:rPr>
          <w:sz w:val="24"/>
        </w:rPr>
        <w:t xml:space="preserve">С 1 октября 2021 года произведено объединение ранее </w:t>
      </w:r>
      <w:proofErr w:type="gramStart"/>
      <w:r w:rsidRPr="00AE6DA6">
        <w:rPr>
          <w:sz w:val="24"/>
        </w:rPr>
        <w:t>выделенных</w:t>
      </w:r>
      <w:proofErr w:type="gramEnd"/>
      <w:r w:rsidRPr="00AE6DA6">
        <w:rPr>
          <w:sz w:val="24"/>
        </w:rPr>
        <w:t xml:space="preserve"> из состава завода в самостоятельные </w:t>
      </w:r>
      <w:proofErr w:type="spellStart"/>
      <w:r w:rsidRPr="00AE6DA6">
        <w:rPr>
          <w:sz w:val="24"/>
        </w:rPr>
        <w:t>бизнес-единицы</w:t>
      </w:r>
      <w:proofErr w:type="spellEnd"/>
      <w:r w:rsidRPr="00AE6DA6">
        <w:rPr>
          <w:sz w:val="24"/>
        </w:rPr>
        <w:t>: ООО «</w:t>
      </w:r>
      <w:proofErr w:type="spellStart"/>
      <w:r w:rsidRPr="00AE6DA6">
        <w:rPr>
          <w:sz w:val="24"/>
        </w:rPr>
        <w:t>БелЗАН</w:t>
      </w:r>
      <w:proofErr w:type="spellEnd"/>
      <w:r w:rsidRPr="00AE6DA6">
        <w:rPr>
          <w:sz w:val="24"/>
        </w:rPr>
        <w:t xml:space="preserve"> МК», ЗАО «</w:t>
      </w:r>
      <w:proofErr w:type="spellStart"/>
      <w:r w:rsidRPr="00AE6DA6">
        <w:rPr>
          <w:sz w:val="24"/>
        </w:rPr>
        <w:t>Белспринг</w:t>
      </w:r>
      <w:proofErr w:type="spellEnd"/>
      <w:r w:rsidRPr="00AE6DA6">
        <w:rPr>
          <w:sz w:val="24"/>
        </w:rPr>
        <w:t>», ООО «</w:t>
      </w:r>
      <w:proofErr w:type="spellStart"/>
      <w:r w:rsidRPr="00AE6DA6">
        <w:rPr>
          <w:sz w:val="24"/>
        </w:rPr>
        <w:t>БелЗАН</w:t>
      </w:r>
      <w:proofErr w:type="spellEnd"/>
      <w:r w:rsidRPr="00AE6DA6">
        <w:rPr>
          <w:sz w:val="24"/>
        </w:rPr>
        <w:t xml:space="preserve"> Сервис». ООО «</w:t>
      </w:r>
      <w:proofErr w:type="spellStart"/>
      <w:r w:rsidRPr="00AE6DA6">
        <w:rPr>
          <w:sz w:val="24"/>
        </w:rPr>
        <w:t>БелЗАН</w:t>
      </w:r>
      <w:proofErr w:type="spellEnd"/>
      <w:r w:rsidRPr="00AE6DA6">
        <w:rPr>
          <w:sz w:val="24"/>
        </w:rPr>
        <w:t xml:space="preserve"> МЕТ» остается также действовать как </w:t>
      </w:r>
      <w:proofErr w:type="gramStart"/>
      <w:r w:rsidRPr="00AE6DA6">
        <w:rPr>
          <w:sz w:val="24"/>
        </w:rPr>
        <w:t>отдельная</w:t>
      </w:r>
      <w:proofErr w:type="gramEnd"/>
      <w:r w:rsidRPr="00AE6DA6">
        <w:rPr>
          <w:sz w:val="24"/>
        </w:rPr>
        <w:t xml:space="preserve"> бизнес-единица.</w:t>
      </w:r>
    </w:p>
    <w:p w:rsidR="00DA46AA" w:rsidRPr="00DA46AA" w:rsidRDefault="00DA46AA" w:rsidP="008B5852">
      <w:pPr>
        <w:pStyle w:val="a4"/>
        <w:ind w:firstLine="709"/>
        <w:jc w:val="both"/>
        <w:rPr>
          <w:sz w:val="24"/>
        </w:rPr>
      </w:pPr>
      <w:r w:rsidRPr="00DA46AA">
        <w:rPr>
          <w:sz w:val="24"/>
        </w:rPr>
        <w:t>Загрузка производственных мощностей предприятия за ноябрь 2021 года составила 60,8%.</w:t>
      </w:r>
    </w:p>
    <w:p w:rsidR="00410F55" w:rsidRPr="00D539BA" w:rsidRDefault="00F51369" w:rsidP="008B5852">
      <w:pPr>
        <w:pStyle w:val="a4"/>
        <w:ind w:firstLine="709"/>
        <w:jc w:val="both"/>
        <w:rPr>
          <w:sz w:val="24"/>
        </w:rPr>
      </w:pPr>
      <w:r w:rsidRPr="00D539BA">
        <w:rPr>
          <w:sz w:val="24"/>
        </w:rPr>
        <w:t>Стратеги</w:t>
      </w:r>
      <w:r w:rsidR="00AE6DA6">
        <w:rPr>
          <w:sz w:val="24"/>
        </w:rPr>
        <w:t>я</w:t>
      </w:r>
      <w:r w:rsidRPr="00D539BA">
        <w:rPr>
          <w:sz w:val="24"/>
        </w:rPr>
        <w:t xml:space="preserve"> развития АО «</w:t>
      </w:r>
      <w:proofErr w:type="spellStart"/>
      <w:r w:rsidRPr="00D539BA">
        <w:rPr>
          <w:sz w:val="24"/>
        </w:rPr>
        <w:t>БелЗАН</w:t>
      </w:r>
      <w:proofErr w:type="spellEnd"/>
      <w:r w:rsidRPr="00D539BA">
        <w:rPr>
          <w:sz w:val="24"/>
        </w:rPr>
        <w:t>», которые предполага</w:t>
      </w:r>
      <w:r w:rsidR="00AE6DA6">
        <w:rPr>
          <w:sz w:val="24"/>
        </w:rPr>
        <w:t>е</w:t>
      </w:r>
      <w:r w:rsidRPr="00D539BA">
        <w:rPr>
          <w:sz w:val="24"/>
        </w:rPr>
        <w:t>т:</w:t>
      </w:r>
    </w:p>
    <w:p w:rsidR="00F51369" w:rsidRPr="00D539BA" w:rsidRDefault="00F51369" w:rsidP="008B5852">
      <w:pPr>
        <w:pStyle w:val="a4"/>
        <w:ind w:firstLine="709"/>
        <w:jc w:val="both"/>
        <w:rPr>
          <w:sz w:val="24"/>
        </w:rPr>
      </w:pPr>
      <w:r w:rsidRPr="00D539BA">
        <w:rPr>
          <w:sz w:val="24"/>
        </w:rPr>
        <w:t>- финансовые вложения, направленные на модернизацию и обновление, замену производственных мощностей и их наращивание за счет приобретения современного высокотехнологичного производительного оборудования для высадочных цехов, пружинного, калибровочного, гальванического и инструментального производств;</w:t>
      </w:r>
    </w:p>
    <w:p w:rsidR="00F51369" w:rsidRPr="00D539BA" w:rsidRDefault="00F51369" w:rsidP="008B5852">
      <w:pPr>
        <w:pStyle w:val="a4"/>
        <w:ind w:firstLine="709"/>
        <w:jc w:val="both"/>
        <w:rPr>
          <w:sz w:val="24"/>
        </w:rPr>
      </w:pPr>
      <w:r w:rsidRPr="00D539BA">
        <w:rPr>
          <w:sz w:val="24"/>
        </w:rPr>
        <w:t>- снижение издержек, направленное на повышение эффективности деятельности предприятия, которое планомерно осуществляется в рамках управления производства по всей цепочке технологического цикла от входящего сырья до выхода готовой</w:t>
      </w:r>
      <w:r w:rsidR="00AE6DA6">
        <w:rPr>
          <w:sz w:val="24"/>
        </w:rPr>
        <w:t xml:space="preserve"> продукции и всего учета затрат.</w:t>
      </w:r>
    </w:p>
    <w:p w:rsidR="00F51369" w:rsidRPr="00D539BA" w:rsidRDefault="00F51369" w:rsidP="008B5852">
      <w:pPr>
        <w:pStyle w:val="a4"/>
        <w:ind w:firstLine="709"/>
        <w:jc w:val="both"/>
        <w:rPr>
          <w:sz w:val="24"/>
        </w:rPr>
      </w:pPr>
      <w:r w:rsidRPr="00D539BA">
        <w:rPr>
          <w:sz w:val="24"/>
        </w:rPr>
        <w:t>Таким образом, реализация данных мероприятий позволит увеличить конкурентоспособность на рынке, обеспечить стабильную занятость производственного персонала АО «БелЗАН».</w:t>
      </w:r>
    </w:p>
    <w:p w:rsidR="00F51369" w:rsidRPr="00D539BA" w:rsidRDefault="00F51369" w:rsidP="008B5852">
      <w:pPr>
        <w:pStyle w:val="a4"/>
        <w:ind w:firstLine="709"/>
        <w:jc w:val="both"/>
        <w:rPr>
          <w:sz w:val="24"/>
        </w:rPr>
      </w:pPr>
      <w:r w:rsidRPr="008B5852">
        <w:rPr>
          <w:sz w:val="24"/>
        </w:rPr>
        <w:t>ООО «Белебеевский завод «</w:t>
      </w:r>
      <w:proofErr w:type="spellStart"/>
      <w:r w:rsidRPr="008B5852">
        <w:rPr>
          <w:sz w:val="24"/>
        </w:rPr>
        <w:t>Автокомплект</w:t>
      </w:r>
      <w:proofErr w:type="spellEnd"/>
      <w:r w:rsidRPr="008B5852">
        <w:rPr>
          <w:sz w:val="24"/>
        </w:rPr>
        <w:t xml:space="preserve">» - </w:t>
      </w:r>
      <w:r w:rsidRPr="00D539BA">
        <w:rPr>
          <w:sz w:val="24"/>
        </w:rPr>
        <w:t>предприятие является официальным поставщиком шаровых опор и рулевых наконечников для передней подвески ОАО «АвтоВАЗ», ЗАО «</w:t>
      </w:r>
      <w:proofErr w:type="spellStart"/>
      <w:r w:rsidRPr="00D539BA">
        <w:rPr>
          <w:sz w:val="24"/>
        </w:rPr>
        <w:t>Джи-ЭМ</w:t>
      </w:r>
      <w:proofErr w:type="spellEnd"/>
      <w:r w:rsidRPr="00D539BA">
        <w:rPr>
          <w:sz w:val="24"/>
        </w:rPr>
        <w:t xml:space="preserve"> АвтоВАЗ», ООО «</w:t>
      </w:r>
      <w:proofErr w:type="spellStart"/>
      <w:r w:rsidRPr="00D539BA">
        <w:rPr>
          <w:sz w:val="24"/>
        </w:rPr>
        <w:t>УАЗ-Автокомпоненты</w:t>
      </w:r>
      <w:proofErr w:type="spellEnd"/>
      <w:r w:rsidRPr="00D539BA">
        <w:rPr>
          <w:sz w:val="24"/>
        </w:rPr>
        <w:t xml:space="preserve">». На вторичный рынок продукция реализуется крупным оптом. В 2021 году прогнозируется увеличение объемов производства и отгрузки  продукции в среднем на 1,8 % в объёме 0,9 млн. рублей. Ведется освоение продукции на новые модели автосборочных предприятий, в том числе иностранных компаний, расположенных на территории Российской Федерации. </w:t>
      </w:r>
    </w:p>
    <w:p w:rsidR="00E42FAA" w:rsidRPr="00E42FAA" w:rsidRDefault="00E42FAA" w:rsidP="008B5852">
      <w:pPr>
        <w:pStyle w:val="a4"/>
        <w:ind w:firstLine="709"/>
        <w:jc w:val="both"/>
        <w:rPr>
          <w:sz w:val="24"/>
        </w:rPr>
      </w:pPr>
      <w:r w:rsidRPr="00E42FAA">
        <w:rPr>
          <w:sz w:val="24"/>
        </w:rPr>
        <w:t>Среднесписочная численность персонала на 01.12.2021г. – 223 человек.  Предприятием продолжается освоение и выпуск продукции на новые модели автосборочных предприятий, в том числе иностранных компаний, расположенных на территории Российской Федерации, также осуществляется экспорт продукции в страны СНГ (Украина, Казахстан, Армения, Азербайджан).</w:t>
      </w:r>
    </w:p>
    <w:p w:rsidR="00E42FAA" w:rsidRPr="00E42FAA" w:rsidRDefault="00E42FAA" w:rsidP="008B5852">
      <w:pPr>
        <w:pStyle w:val="a4"/>
        <w:ind w:firstLine="709"/>
        <w:jc w:val="both"/>
        <w:rPr>
          <w:sz w:val="24"/>
        </w:rPr>
      </w:pPr>
      <w:r w:rsidRPr="00E42FAA">
        <w:rPr>
          <w:sz w:val="24"/>
        </w:rPr>
        <w:t>Предприятие два года подряд является обладателем «Звезды победителя» в номинации «Лучшая шаровая опора года», а также финалистом в номинациях «Рулевые наконечники» и «Бренд года».</w:t>
      </w:r>
    </w:p>
    <w:p w:rsidR="00E42FAA" w:rsidRPr="00E42FAA" w:rsidRDefault="00E42FAA" w:rsidP="008B5852">
      <w:pPr>
        <w:pStyle w:val="a4"/>
        <w:ind w:firstLine="709"/>
        <w:jc w:val="both"/>
        <w:rPr>
          <w:sz w:val="24"/>
        </w:rPr>
      </w:pPr>
      <w:r w:rsidRPr="00E42FAA">
        <w:rPr>
          <w:sz w:val="24"/>
        </w:rPr>
        <w:t>В 2020 году ООО «Белебеевский завод «</w:t>
      </w:r>
      <w:proofErr w:type="spellStart"/>
      <w:r w:rsidRPr="00E42FAA">
        <w:rPr>
          <w:sz w:val="24"/>
        </w:rPr>
        <w:t>Автокомплект</w:t>
      </w:r>
      <w:proofErr w:type="spellEnd"/>
      <w:r w:rsidRPr="00E42FAA">
        <w:rPr>
          <w:sz w:val="24"/>
        </w:rPr>
        <w:t xml:space="preserve">» с участием Фонда развитии промышленности Республики Башкортостан начал реализацию нового инвестиционного проекта «Модернизация производства </w:t>
      </w:r>
      <w:proofErr w:type="spellStart"/>
      <w:r w:rsidRPr="00E42FAA">
        <w:rPr>
          <w:sz w:val="24"/>
        </w:rPr>
        <w:t>автокомпонентов</w:t>
      </w:r>
      <w:proofErr w:type="spellEnd"/>
      <w:r w:rsidRPr="00E42FAA">
        <w:rPr>
          <w:sz w:val="24"/>
        </w:rPr>
        <w:t xml:space="preserve"> ходовой части и рулевого управления легкового автомобиля». Период реализации проекта 2020-2025 годы. Плановый объем инвестиций составит 107,2 млн. рублей, также планируется создать 24 новых рабочих места. За девять месяцев 2021 года предприятием освоено 29,7 млн</w:t>
      </w:r>
      <w:proofErr w:type="gramStart"/>
      <w:r w:rsidRPr="00E42FAA">
        <w:rPr>
          <w:sz w:val="24"/>
        </w:rPr>
        <w:t>.р</w:t>
      </w:r>
      <w:proofErr w:type="gramEnd"/>
      <w:r w:rsidRPr="00E42FAA">
        <w:rPr>
          <w:sz w:val="24"/>
        </w:rPr>
        <w:t>ублей инвестиций.</w:t>
      </w:r>
    </w:p>
    <w:p w:rsidR="00E42FAA" w:rsidRPr="00E42FAA" w:rsidRDefault="00E42FAA" w:rsidP="008B5852">
      <w:pPr>
        <w:pStyle w:val="a4"/>
        <w:ind w:firstLine="709"/>
        <w:jc w:val="both"/>
        <w:rPr>
          <w:sz w:val="24"/>
        </w:rPr>
      </w:pPr>
      <w:r w:rsidRPr="00E42FAA">
        <w:rPr>
          <w:sz w:val="24"/>
        </w:rPr>
        <w:t>Загрузка производственных мощностей предприятия за ноябрь 2021 года составила 78,3%.</w:t>
      </w:r>
    </w:p>
    <w:p w:rsidR="00F51369" w:rsidRPr="00D539BA" w:rsidRDefault="00F51369" w:rsidP="0042792E">
      <w:pPr>
        <w:pStyle w:val="a4"/>
        <w:ind w:firstLine="709"/>
        <w:jc w:val="both"/>
        <w:rPr>
          <w:sz w:val="24"/>
        </w:rPr>
      </w:pPr>
      <w:r w:rsidRPr="008B5852">
        <w:rPr>
          <w:sz w:val="24"/>
        </w:rPr>
        <w:t>ООО «</w:t>
      </w:r>
      <w:proofErr w:type="spellStart"/>
      <w:r w:rsidRPr="008B5852">
        <w:rPr>
          <w:sz w:val="24"/>
        </w:rPr>
        <w:t>Белебеевское</w:t>
      </w:r>
      <w:proofErr w:type="spellEnd"/>
      <w:r w:rsidRPr="008B5852">
        <w:rPr>
          <w:sz w:val="24"/>
        </w:rPr>
        <w:t xml:space="preserve"> предприятие «</w:t>
      </w:r>
      <w:proofErr w:type="spellStart"/>
      <w:r w:rsidRPr="008B5852">
        <w:rPr>
          <w:sz w:val="24"/>
        </w:rPr>
        <w:t>Автодеталь</w:t>
      </w:r>
      <w:proofErr w:type="spellEnd"/>
      <w:r w:rsidRPr="008B5852">
        <w:rPr>
          <w:sz w:val="24"/>
        </w:rPr>
        <w:t>»</w:t>
      </w:r>
      <w:r w:rsidRPr="00D539BA">
        <w:rPr>
          <w:sz w:val="24"/>
        </w:rPr>
        <w:t xml:space="preserve"> также является поставщиком продукции на ОАО «АвтоВАЗ», ЗАО «ДЖИ ЭМ АвтоВАЗ» и в Объединенную Автомобильную группу.   </w:t>
      </w:r>
    </w:p>
    <w:p w:rsidR="00F51369" w:rsidRPr="00D539BA" w:rsidRDefault="00F51369" w:rsidP="0042792E">
      <w:pPr>
        <w:pStyle w:val="a4"/>
        <w:ind w:firstLine="709"/>
        <w:jc w:val="both"/>
        <w:rPr>
          <w:sz w:val="24"/>
        </w:rPr>
      </w:pPr>
      <w:r w:rsidRPr="00D539BA">
        <w:rPr>
          <w:sz w:val="24"/>
        </w:rPr>
        <w:lastRenderedPageBreak/>
        <w:t>В связи со значительным снижением спроса на продукцию, ориентированную на автомобилестроение, предприятием проводится целенаправленная работа по освоению новых видов продукции – изделий из проволоки, перечень которых имеет до 1000 наименований и постоянно пополняется (по мере поступления новых заказов). Доля этой продукции в настоящее время составляет порядка 45 % от общего объема производства. Потребителями данной продукции являются предприятия по производству теплиц, продукции для птицеводческих фермерских хозяйств, по заготовке пушного зверя, по производству вентиляторов и тепловых пушек, бытовой продукции, производству подвесов волоконно-оптических линий связи, торговых и прочих предприятий.</w:t>
      </w:r>
    </w:p>
    <w:p w:rsidR="00F51369" w:rsidRPr="00D539BA" w:rsidRDefault="00F51369" w:rsidP="0042792E">
      <w:pPr>
        <w:pStyle w:val="a4"/>
        <w:ind w:firstLine="709"/>
        <w:jc w:val="both"/>
        <w:rPr>
          <w:sz w:val="24"/>
        </w:rPr>
      </w:pPr>
      <w:r w:rsidRPr="00D539BA">
        <w:rPr>
          <w:sz w:val="24"/>
        </w:rPr>
        <w:t>В ООО «</w:t>
      </w:r>
      <w:proofErr w:type="spellStart"/>
      <w:r w:rsidRPr="00D539BA">
        <w:rPr>
          <w:sz w:val="24"/>
        </w:rPr>
        <w:t>БелАвтодеталь</w:t>
      </w:r>
      <w:proofErr w:type="spellEnd"/>
      <w:r w:rsidRPr="00D539BA">
        <w:rPr>
          <w:sz w:val="24"/>
        </w:rPr>
        <w:t xml:space="preserve">» используется труд инвалидов по зрению (порядка 50% промышленно-производственного персонала). </w:t>
      </w:r>
    </w:p>
    <w:p w:rsidR="00F51369" w:rsidRPr="00D539BA" w:rsidRDefault="00F51369" w:rsidP="0042792E">
      <w:pPr>
        <w:pStyle w:val="a4"/>
        <w:ind w:firstLine="709"/>
        <w:jc w:val="both"/>
        <w:rPr>
          <w:sz w:val="24"/>
        </w:rPr>
      </w:pPr>
      <w:r w:rsidRPr="00D539BA">
        <w:rPr>
          <w:sz w:val="24"/>
        </w:rPr>
        <w:t xml:space="preserve">В целях продвижения на рынке своей продукции, предприятие активно участвует во всероссийских и республиканских выставках. </w:t>
      </w:r>
    </w:p>
    <w:p w:rsidR="004F501D" w:rsidRPr="00D539BA" w:rsidRDefault="004F501D" w:rsidP="0042792E">
      <w:pPr>
        <w:pStyle w:val="a4"/>
        <w:ind w:firstLine="709"/>
        <w:jc w:val="both"/>
        <w:rPr>
          <w:sz w:val="24"/>
        </w:rPr>
      </w:pPr>
      <w:r w:rsidRPr="00D539BA">
        <w:rPr>
          <w:sz w:val="24"/>
        </w:rPr>
        <w:t xml:space="preserve">В 2020 году предприятие при поддержке Фонда развития промышленности Республики Башкортостан получило </w:t>
      </w:r>
      <w:proofErr w:type="spellStart"/>
      <w:r w:rsidRPr="00D539BA">
        <w:rPr>
          <w:sz w:val="24"/>
        </w:rPr>
        <w:t>займ</w:t>
      </w:r>
      <w:proofErr w:type="spellEnd"/>
      <w:r w:rsidRPr="00D539BA">
        <w:rPr>
          <w:sz w:val="24"/>
        </w:rPr>
        <w:t xml:space="preserve"> в размере 15 млн. руб. На эти средства было приобретено оборудование на 8 млн. руб. (многоточечная сварка, </w:t>
      </w:r>
      <w:proofErr w:type="spellStart"/>
      <w:r w:rsidRPr="00D539BA">
        <w:rPr>
          <w:sz w:val="24"/>
        </w:rPr>
        <w:t>трубогиб</w:t>
      </w:r>
      <w:proofErr w:type="spellEnd"/>
      <w:r w:rsidRPr="00D539BA">
        <w:rPr>
          <w:sz w:val="24"/>
        </w:rPr>
        <w:t xml:space="preserve"> и литиевая машина для литья пластика). В 2021 году предприятие также планирует приобрести оборудование на оставшуюся сумму.</w:t>
      </w:r>
    </w:p>
    <w:p w:rsidR="00F51369" w:rsidRPr="00D539BA" w:rsidRDefault="00F51369" w:rsidP="0042792E">
      <w:pPr>
        <w:pStyle w:val="a4"/>
        <w:ind w:firstLine="709"/>
        <w:jc w:val="both"/>
        <w:rPr>
          <w:sz w:val="24"/>
        </w:rPr>
      </w:pPr>
      <w:r w:rsidRPr="00D539BA">
        <w:rPr>
          <w:sz w:val="24"/>
        </w:rPr>
        <w:t>В 2021 году прогнозируется увеличение объемов отгрузки  продукции на 44,3% в объёме 162,9 млн. рублей</w:t>
      </w:r>
    </w:p>
    <w:p w:rsidR="00F51369" w:rsidRPr="00D539BA" w:rsidRDefault="00F51369" w:rsidP="0024487C">
      <w:pPr>
        <w:pStyle w:val="a4"/>
        <w:ind w:firstLine="709"/>
        <w:jc w:val="both"/>
        <w:rPr>
          <w:sz w:val="24"/>
        </w:rPr>
      </w:pPr>
      <w:r w:rsidRPr="00D539BA">
        <w:rPr>
          <w:sz w:val="24"/>
        </w:rPr>
        <w:t xml:space="preserve">На долю предприятий по </w:t>
      </w:r>
      <w:r w:rsidRPr="008B5852">
        <w:rPr>
          <w:sz w:val="24"/>
        </w:rPr>
        <w:t>производству пищевых продуктов</w:t>
      </w:r>
      <w:r w:rsidRPr="00D539BA">
        <w:rPr>
          <w:sz w:val="24"/>
        </w:rPr>
        <w:t xml:space="preserve"> муниципального района в 2020 году пришлось 31% объема промышленного производства.</w:t>
      </w:r>
    </w:p>
    <w:p w:rsidR="00F51369" w:rsidRPr="00D539BA" w:rsidRDefault="00F51369" w:rsidP="0024487C">
      <w:pPr>
        <w:pStyle w:val="a4"/>
        <w:ind w:firstLine="709"/>
        <w:jc w:val="both"/>
        <w:rPr>
          <w:sz w:val="24"/>
        </w:rPr>
      </w:pPr>
      <w:r w:rsidRPr="00D539BA">
        <w:rPr>
          <w:sz w:val="24"/>
        </w:rPr>
        <w:t xml:space="preserve">Предприятиями пищевой промышленности отгружено продукции на 7 130,4 млн. рублей, что превышает показатель прошлого года на 4,5%. </w:t>
      </w:r>
    </w:p>
    <w:p w:rsidR="00F51369" w:rsidRPr="00D539BA" w:rsidRDefault="00F51369" w:rsidP="0024487C">
      <w:pPr>
        <w:pStyle w:val="a4"/>
        <w:ind w:firstLine="709"/>
        <w:jc w:val="both"/>
        <w:rPr>
          <w:sz w:val="24"/>
        </w:rPr>
      </w:pPr>
      <w:r w:rsidRPr="00D539BA">
        <w:rPr>
          <w:sz w:val="24"/>
        </w:rPr>
        <w:t xml:space="preserve">Отгрузка молочной продукции в сумме 6 млрд. 692 млн. рублей дает 86,8% объема выпуска пищевой промышленности. </w:t>
      </w:r>
    </w:p>
    <w:p w:rsidR="00F51369" w:rsidRDefault="00F51369" w:rsidP="008B5852">
      <w:pPr>
        <w:pStyle w:val="a4"/>
        <w:ind w:firstLine="709"/>
        <w:jc w:val="both"/>
        <w:rPr>
          <w:sz w:val="24"/>
        </w:rPr>
      </w:pPr>
      <w:r w:rsidRPr="00D539BA">
        <w:rPr>
          <w:sz w:val="24"/>
        </w:rPr>
        <w:t xml:space="preserve">Стратегической целью </w:t>
      </w:r>
      <w:r w:rsidRPr="008B5852">
        <w:rPr>
          <w:sz w:val="24"/>
        </w:rPr>
        <w:t>АО «Белебеевский молочный комбинат»</w:t>
      </w:r>
      <w:r w:rsidRPr="00D539BA">
        <w:rPr>
          <w:sz w:val="24"/>
        </w:rPr>
        <w:t xml:space="preserve"> на прогнозный период является закрепление на рынке России лидирующей позиции по производству твердых сычужных сыров и получение прибыли, достаточной для перспективного развития предприятия.</w:t>
      </w:r>
    </w:p>
    <w:p w:rsidR="0024487C" w:rsidRPr="00D539BA" w:rsidRDefault="0024487C" w:rsidP="008B5852">
      <w:pPr>
        <w:pStyle w:val="a4"/>
        <w:ind w:firstLine="709"/>
        <w:jc w:val="both"/>
        <w:rPr>
          <w:sz w:val="24"/>
        </w:rPr>
      </w:pPr>
      <w:r w:rsidRPr="00D539BA">
        <w:rPr>
          <w:sz w:val="24"/>
        </w:rPr>
        <w:t xml:space="preserve">В 2005 году комбинатом получено заключение о соответствии продукции международным стандартам. АО «Белебеевский молочный комбинат» стал вторым в Республике Башкортостан предприятием молочной промышленности, прошедшим  сертификацию по ИСО 9001 – 2001. </w:t>
      </w:r>
    </w:p>
    <w:p w:rsidR="0024487C" w:rsidRPr="00D539BA" w:rsidRDefault="0024487C" w:rsidP="008B5852">
      <w:pPr>
        <w:pStyle w:val="a4"/>
        <w:ind w:firstLine="709"/>
        <w:jc w:val="both"/>
        <w:rPr>
          <w:sz w:val="24"/>
        </w:rPr>
      </w:pPr>
      <w:r w:rsidRPr="00D539BA">
        <w:rPr>
          <w:sz w:val="24"/>
        </w:rPr>
        <w:t>В 2010 году на комбинате внедрена система менеджмента безопасности продукции. Основная цель системы ХАССП – предотвращение, контроль и устранение опасных факторов, которые угрожают безопасности продуктов питания на всем протяжении их жизненного цикла от момента получения сырья до реализации готового продукта потребителю.</w:t>
      </w:r>
    </w:p>
    <w:p w:rsidR="00F51369" w:rsidRDefault="00F51369" w:rsidP="008B5852">
      <w:pPr>
        <w:pStyle w:val="a4"/>
        <w:ind w:firstLine="709"/>
        <w:jc w:val="both"/>
        <w:rPr>
          <w:sz w:val="24"/>
        </w:rPr>
      </w:pPr>
      <w:r w:rsidRPr="00D539BA">
        <w:rPr>
          <w:sz w:val="24"/>
        </w:rPr>
        <w:t xml:space="preserve">В настоящее время на комбинате производится более </w:t>
      </w:r>
      <w:r w:rsidR="0024487C">
        <w:rPr>
          <w:sz w:val="24"/>
        </w:rPr>
        <w:t>4</w:t>
      </w:r>
      <w:r w:rsidRPr="00D539BA">
        <w:rPr>
          <w:sz w:val="24"/>
        </w:rPr>
        <w:t xml:space="preserve">0 наименований продукции. Ассортиментная линейка продукции, вырабатываемой на комбинате, состоит из 4 ассортиментных групп. Это масло животное и спреды, сыры сычужные, цельномолочная и нежирная продукция, сухие молочные продукты. </w:t>
      </w:r>
    </w:p>
    <w:p w:rsidR="0024487C" w:rsidRPr="0024487C" w:rsidRDefault="0024487C" w:rsidP="008B5852">
      <w:pPr>
        <w:pStyle w:val="a4"/>
        <w:ind w:firstLine="709"/>
        <w:jc w:val="both"/>
        <w:rPr>
          <w:sz w:val="24"/>
        </w:rPr>
      </w:pPr>
      <w:r w:rsidRPr="0024487C">
        <w:rPr>
          <w:sz w:val="24"/>
        </w:rPr>
        <w:t xml:space="preserve">С 1 ноября 2021 года руководством группы </w:t>
      </w:r>
      <w:proofErr w:type="spellStart"/>
      <w:r w:rsidRPr="0024487C">
        <w:rPr>
          <w:sz w:val="24"/>
        </w:rPr>
        <w:t>Savencia</w:t>
      </w:r>
      <w:proofErr w:type="spellEnd"/>
      <w:r w:rsidRPr="0024487C">
        <w:rPr>
          <w:sz w:val="24"/>
        </w:rPr>
        <w:t xml:space="preserve"> принято решение о приостановке деятельности цеха цельномолочной продукции. В связи с тем, что на сегодняшний день цех цельномолочной продукции </w:t>
      </w:r>
      <w:proofErr w:type="gramStart"/>
      <w:r w:rsidRPr="0024487C">
        <w:rPr>
          <w:sz w:val="24"/>
        </w:rPr>
        <w:t>является технологически устаревшим и требует</w:t>
      </w:r>
      <w:proofErr w:type="gramEnd"/>
      <w:r w:rsidRPr="0024487C">
        <w:rPr>
          <w:sz w:val="24"/>
        </w:rPr>
        <w:t xml:space="preserve"> модернизации. Состояние оборудования и помещения цеха не позволяет гарантировать качество и безопасность продукции, а также оптимальные условия труда для сотрудников этого цеха. Модернизация цеха требует объемных капитальных вложений окупаемость, которых невозможна при текущей себестоимости производства и </w:t>
      </w:r>
      <w:proofErr w:type="spellStart"/>
      <w:r w:rsidRPr="0024487C">
        <w:rPr>
          <w:sz w:val="24"/>
        </w:rPr>
        <w:t>маржинальности</w:t>
      </w:r>
      <w:proofErr w:type="spellEnd"/>
      <w:r w:rsidRPr="0024487C">
        <w:rPr>
          <w:sz w:val="24"/>
        </w:rPr>
        <w:t xml:space="preserve"> выпускаемой цехом продукции. </w:t>
      </w:r>
    </w:p>
    <w:p w:rsidR="0024487C" w:rsidRPr="0024487C" w:rsidRDefault="0024487C" w:rsidP="008B5852">
      <w:pPr>
        <w:pStyle w:val="a4"/>
        <w:ind w:firstLine="709"/>
        <w:jc w:val="both"/>
        <w:rPr>
          <w:sz w:val="24"/>
        </w:rPr>
      </w:pPr>
      <w:r w:rsidRPr="0024487C">
        <w:rPr>
          <w:sz w:val="24"/>
        </w:rPr>
        <w:t xml:space="preserve">Приоритетное направление производственной деятельности – изготовление твердых сычужных сыров. Сегодня на данный вид деятельности приходится более 76 % объема </w:t>
      </w:r>
      <w:r w:rsidRPr="0024487C">
        <w:rPr>
          <w:sz w:val="24"/>
        </w:rPr>
        <w:lastRenderedPageBreak/>
        <w:t xml:space="preserve">выпускаемой продукции. Ассортимент сыров состоит из 11 наименований, в том числе 4 вида освоено в рамках </w:t>
      </w:r>
      <w:proofErr w:type="spellStart"/>
      <w:r w:rsidRPr="0024487C">
        <w:rPr>
          <w:sz w:val="24"/>
        </w:rPr>
        <w:t>импортозамещения</w:t>
      </w:r>
      <w:proofErr w:type="spellEnd"/>
      <w:r w:rsidRPr="0024487C">
        <w:rPr>
          <w:sz w:val="24"/>
        </w:rPr>
        <w:t xml:space="preserve">. Оборудование, установленное в сыродельном </w:t>
      </w:r>
      <w:proofErr w:type="gramStart"/>
      <w:r w:rsidRPr="0024487C">
        <w:rPr>
          <w:sz w:val="24"/>
        </w:rPr>
        <w:t>цехе</w:t>
      </w:r>
      <w:proofErr w:type="gramEnd"/>
      <w:r w:rsidRPr="0024487C">
        <w:rPr>
          <w:sz w:val="24"/>
        </w:rPr>
        <w:t>, позволяет вырабатывать сыры брусковые. Динамичное увеличение объемов производства сыров сопровождается ростом производства сухих молочных продуктов. Начато производство мягких сыров 4 наименований.</w:t>
      </w:r>
    </w:p>
    <w:p w:rsidR="00F51369" w:rsidRPr="00D539BA" w:rsidRDefault="00F51369" w:rsidP="008B5852">
      <w:pPr>
        <w:pStyle w:val="a4"/>
        <w:ind w:firstLine="709"/>
        <w:jc w:val="both"/>
        <w:rPr>
          <w:sz w:val="24"/>
        </w:rPr>
      </w:pPr>
      <w:r w:rsidRPr="00D539BA">
        <w:rPr>
          <w:sz w:val="24"/>
        </w:rPr>
        <w:t>В 2020 году расфасовано 11 375 тонн сыров, что составляет 69,9 % от общего объема вырабатываемых сыров. В 2024 году планируется довести расфасовку до 12 900 тонн, что составит 63,4 % от общего объема вырабатываемых сыров.</w:t>
      </w:r>
    </w:p>
    <w:p w:rsidR="00851F55" w:rsidRPr="00D539BA" w:rsidRDefault="00F51369" w:rsidP="0024487C">
      <w:pPr>
        <w:pStyle w:val="a4"/>
        <w:ind w:firstLine="709"/>
        <w:jc w:val="both"/>
        <w:rPr>
          <w:sz w:val="24"/>
        </w:rPr>
      </w:pPr>
      <w:r w:rsidRPr="00D539BA">
        <w:rPr>
          <w:sz w:val="24"/>
        </w:rPr>
        <w:t xml:space="preserve">Масло животное, производимое на комбинате, традиционно отличается отменным качеством и уверенно занимает свою товарную нишу, что позволяет удерживать стабильный уровень производства в течение ряда лет. В ассортимент цеха, кроме традиционного вида продукции, такого как сливочное масло крестьянское, входит разработка предприятия – продукт с комбинированным жировым составом (спред «Уральские просторы»). Для увеличения выхода готовой продукции с 1 тонны перерабатываемого молочного сырья запланирована ежегодная выработка спредов в 2020 – 2024 г. г. в объёме 470 тонн. </w:t>
      </w:r>
    </w:p>
    <w:p w:rsidR="00F51369" w:rsidRPr="00D539BA" w:rsidRDefault="00F51369" w:rsidP="0024487C">
      <w:pPr>
        <w:pStyle w:val="a4"/>
        <w:ind w:firstLine="709"/>
        <w:jc w:val="both"/>
        <w:rPr>
          <w:sz w:val="24"/>
        </w:rPr>
      </w:pPr>
      <w:r w:rsidRPr="00D539BA">
        <w:rPr>
          <w:sz w:val="24"/>
        </w:rPr>
        <w:t xml:space="preserve">Предприятием ведётся регулярное расширение пунктов сбора молока в Республике Башкортостан, а также в Республике Татарстан, Оренбургской, Ульяновской областях, Удмуртии и других территориях Российской Федерации. </w:t>
      </w:r>
    </w:p>
    <w:p w:rsidR="00F51369" w:rsidRPr="00D539BA" w:rsidRDefault="00F51369" w:rsidP="008B5852">
      <w:pPr>
        <w:pStyle w:val="a4"/>
        <w:ind w:firstLine="709"/>
        <w:jc w:val="both"/>
        <w:rPr>
          <w:sz w:val="24"/>
        </w:rPr>
      </w:pPr>
      <w:r w:rsidRPr="00D539BA">
        <w:rPr>
          <w:sz w:val="24"/>
        </w:rPr>
        <w:t>Основными направлениями развития комбината является решение следующих задач:</w:t>
      </w:r>
    </w:p>
    <w:p w:rsidR="00F51369" w:rsidRPr="00D539BA" w:rsidRDefault="008B5852" w:rsidP="008B5852">
      <w:pPr>
        <w:pStyle w:val="a4"/>
        <w:ind w:firstLine="709"/>
        <w:jc w:val="both"/>
        <w:rPr>
          <w:sz w:val="24"/>
        </w:rPr>
      </w:pPr>
      <w:r>
        <w:rPr>
          <w:sz w:val="24"/>
        </w:rPr>
        <w:t xml:space="preserve">- </w:t>
      </w:r>
      <w:r w:rsidR="00F51369" w:rsidRPr="00D539BA">
        <w:rPr>
          <w:sz w:val="24"/>
        </w:rPr>
        <w:t>ежегодно увеличивать переработку молочного сырья на 2 – 4 %;</w:t>
      </w:r>
    </w:p>
    <w:p w:rsidR="00F51369" w:rsidRPr="00D539BA" w:rsidRDefault="008B5852" w:rsidP="008B5852">
      <w:pPr>
        <w:pStyle w:val="a4"/>
        <w:ind w:firstLine="709"/>
        <w:jc w:val="both"/>
        <w:rPr>
          <w:sz w:val="24"/>
        </w:rPr>
      </w:pPr>
      <w:r>
        <w:rPr>
          <w:sz w:val="24"/>
        </w:rPr>
        <w:t xml:space="preserve">- </w:t>
      </w:r>
      <w:r w:rsidR="00F51369" w:rsidRPr="00D539BA">
        <w:rPr>
          <w:sz w:val="24"/>
        </w:rPr>
        <w:t>продолжать работу по укреплению сырьевой зоны;</w:t>
      </w:r>
    </w:p>
    <w:p w:rsidR="00F51369" w:rsidRPr="00D539BA" w:rsidRDefault="008B5852" w:rsidP="008B5852">
      <w:pPr>
        <w:pStyle w:val="a4"/>
        <w:ind w:firstLine="709"/>
        <w:jc w:val="both"/>
        <w:rPr>
          <w:sz w:val="24"/>
        </w:rPr>
      </w:pPr>
      <w:r>
        <w:rPr>
          <w:sz w:val="24"/>
        </w:rPr>
        <w:t xml:space="preserve">- </w:t>
      </w:r>
      <w:r w:rsidR="00F51369" w:rsidRPr="00D539BA">
        <w:rPr>
          <w:sz w:val="24"/>
        </w:rPr>
        <w:t>продолжать работу по выводу на рынок твердых сыров повышенной ценовой категории, и довести их долю в общем объеме производства сыра в 2024 году до 65 %;</w:t>
      </w:r>
    </w:p>
    <w:p w:rsidR="00F51369" w:rsidRPr="00D539BA" w:rsidRDefault="008B5852" w:rsidP="008B5852">
      <w:pPr>
        <w:pStyle w:val="a4"/>
        <w:ind w:firstLine="709"/>
        <w:jc w:val="both"/>
        <w:rPr>
          <w:sz w:val="24"/>
        </w:rPr>
      </w:pPr>
      <w:r>
        <w:rPr>
          <w:sz w:val="24"/>
        </w:rPr>
        <w:t xml:space="preserve">- </w:t>
      </w:r>
      <w:r w:rsidR="00F51369" w:rsidRPr="00D539BA">
        <w:rPr>
          <w:sz w:val="24"/>
        </w:rPr>
        <w:t>продолжать работу над освоением автоматизированной сыродельной линии, в период массовой переработки молока довести объем производства сыров сычужных до проектной мощности;</w:t>
      </w:r>
    </w:p>
    <w:p w:rsidR="00F51369" w:rsidRPr="00D539BA" w:rsidRDefault="00F51369" w:rsidP="008B5852">
      <w:pPr>
        <w:pStyle w:val="a4"/>
        <w:ind w:firstLine="709"/>
        <w:jc w:val="both"/>
        <w:rPr>
          <w:sz w:val="24"/>
        </w:rPr>
      </w:pPr>
      <w:r w:rsidRPr="00D539BA">
        <w:rPr>
          <w:sz w:val="24"/>
        </w:rPr>
        <w:t>- освоить автоматизированную сыродельную линию производительностью 8 тонн/смену, которая планируется к вводу в эксплуатацию в декабре 202</w:t>
      </w:r>
      <w:r w:rsidR="00CB1020" w:rsidRPr="00D539BA">
        <w:rPr>
          <w:sz w:val="24"/>
        </w:rPr>
        <w:t>3</w:t>
      </w:r>
      <w:r w:rsidRPr="00D539BA">
        <w:rPr>
          <w:sz w:val="24"/>
        </w:rPr>
        <w:t xml:space="preserve"> года, в период массовой переработки молока довести объем производства мягких сыров до проектной мощности.</w:t>
      </w:r>
    </w:p>
    <w:p w:rsidR="00D227B3" w:rsidRPr="00D227B3" w:rsidRDefault="00D227B3" w:rsidP="008B5852">
      <w:pPr>
        <w:pStyle w:val="a4"/>
        <w:ind w:firstLine="709"/>
        <w:jc w:val="both"/>
        <w:rPr>
          <w:sz w:val="24"/>
        </w:rPr>
      </w:pPr>
      <w:proofErr w:type="gramStart"/>
      <w:r w:rsidRPr="00D227B3">
        <w:rPr>
          <w:sz w:val="24"/>
        </w:rPr>
        <w:t>В 2020 году получен диплом лауреата республиканского конкурса «Лучшие товары Башкортостана» по трём заявленным позициям (масло сладко-сливочное «Крестьянское» с массовой долей жира 72,5%, сыр полутвердый «Мраморный», сыр полутвердый «Голлан</w:t>
      </w:r>
      <w:r w:rsidR="008B5852">
        <w:rPr>
          <w:sz w:val="24"/>
        </w:rPr>
        <w:t>д</w:t>
      </w:r>
      <w:r w:rsidRPr="00D227B3">
        <w:rPr>
          <w:sz w:val="24"/>
        </w:rPr>
        <w:t>ский», также в 2020 году в г. Москва на всероссийском конкурсе программы «100 лучших товаров России» предприятие получило диплом по двум позициям (сыр полутвердый «Мраморный», сыр полутвердый «Го</w:t>
      </w:r>
      <w:r w:rsidR="008B5852">
        <w:rPr>
          <w:sz w:val="24"/>
        </w:rPr>
        <w:t>л</w:t>
      </w:r>
      <w:r w:rsidRPr="00D227B3">
        <w:rPr>
          <w:sz w:val="24"/>
        </w:rPr>
        <w:t>лан</w:t>
      </w:r>
      <w:r w:rsidR="008B5852">
        <w:rPr>
          <w:sz w:val="24"/>
        </w:rPr>
        <w:t>д</w:t>
      </w:r>
      <w:r w:rsidRPr="00D227B3">
        <w:rPr>
          <w:sz w:val="24"/>
        </w:rPr>
        <w:t>ский»), свидетельство «Лидер качества» и</w:t>
      </w:r>
      <w:proofErr w:type="gramEnd"/>
      <w:r w:rsidRPr="00D227B3">
        <w:rPr>
          <w:sz w:val="24"/>
        </w:rPr>
        <w:t xml:space="preserve"> почетный диплом «Золотая сотня» по одной позиции (масло сладко-сливочное «Крестьянское» с массовой долей жира 72,5%).</w:t>
      </w:r>
    </w:p>
    <w:p w:rsidR="00F51369" w:rsidRDefault="00F51369" w:rsidP="008B5852">
      <w:pPr>
        <w:pStyle w:val="a4"/>
        <w:ind w:firstLine="709"/>
        <w:jc w:val="both"/>
        <w:rPr>
          <w:sz w:val="24"/>
        </w:rPr>
      </w:pPr>
      <w:proofErr w:type="gramStart"/>
      <w:r w:rsidRPr="00D539BA">
        <w:rPr>
          <w:sz w:val="24"/>
        </w:rPr>
        <w:t>В 2020 год</w:t>
      </w:r>
      <w:r w:rsidR="002B605C" w:rsidRPr="00D539BA">
        <w:rPr>
          <w:sz w:val="24"/>
        </w:rPr>
        <w:t>у</w:t>
      </w:r>
      <w:r w:rsidRPr="00D539BA">
        <w:rPr>
          <w:sz w:val="24"/>
        </w:rPr>
        <w:t xml:space="preserve"> на комбинате завершена реализация инвестиционного проекта «Комплексное техническое перевооружение мощностей АО «Белебеевский молочный комбинат» для обеспечения переработки молока в объёме 196 тыс. тонн в год»</w:t>
      </w:r>
      <w:r w:rsidR="002B605C" w:rsidRPr="00D539BA">
        <w:rPr>
          <w:sz w:val="24"/>
        </w:rPr>
        <w:t>,</w:t>
      </w:r>
      <w:r w:rsidRPr="00D539BA">
        <w:rPr>
          <w:sz w:val="24"/>
        </w:rPr>
        <w:t xml:space="preserve"> направленного на модернизацию производства и увеличение производственных мощностей, в рамках проекта освоено инвестиции на сумму 2 млрд. 841 млн. рублей при плановом значении 2 млрд. 260 млн. рублей. </w:t>
      </w:r>
      <w:proofErr w:type="gramEnd"/>
    </w:p>
    <w:p w:rsidR="0024487C" w:rsidRPr="0024487C" w:rsidRDefault="0024487C" w:rsidP="008B5852">
      <w:pPr>
        <w:pStyle w:val="a4"/>
        <w:ind w:firstLine="709"/>
        <w:jc w:val="both"/>
        <w:rPr>
          <w:sz w:val="24"/>
        </w:rPr>
      </w:pPr>
      <w:r w:rsidRPr="0024487C">
        <w:rPr>
          <w:sz w:val="24"/>
        </w:rPr>
        <w:t>В 2021 году комбинат продолжил реализацию нового инвестиционного проекта «Второй этап комплексного технического перевооружение мощностей АО "Белебеевский молочный комбинат" для обеспечения переработки молока в объёме 196 тыс. тонн в год», в рамках которого планируется освоить 3 000,0 млн. рублей. За девять месяцев 2021 года предприятием фактически освоено – 138,8 млн</w:t>
      </w:r>
      <w:proofErr w:type="gramStart"/>
      <w:r w:rsidRPr="0024487C">
        <w:rPr>
          <w:sz w:val="24"/>
        </w:rPr>
        <w:t>.р</w:t>
      </w:r>
      <w:proofErr w:type="gramEnd"/>
      <w:r w:rsidRPr="0024487C">
        <w:rPr>
          <w:sz w:val="24"/>
        </w:rPr>
        <w:t>ублей.</w:t>
      </w:r>
    </w:p>
    <w:p w:rsidR="0024487C" w:rsidRPr="0024487C" w:rsidRDefault="0024487C" w:rsidP="008B5852">
      <w:pPr>
        <w:pStyle w:val="a4"/>
        <w:ind w:firstLine="709"/>
        <w:jc w:val="both"/>
        <w:rPr>
          <w:sz w:val="24"/>
        </w:rPr>
      </w:pPr>
      <w:r w:rsidRPr="0024487C">
        <w:rPr>
          <w:sz w:val="24"/>
        </w:rPr>
        <w:t>Среднесписочная численность персонала на 01.12.2021г. – 865 человек.</w:t>
      </w:r>
    </w:p>
    <w:p w:rsidR="000D1D0C" w:rsidRPr="00D539BA" w:rsidRDefault="000D1D0C" w:rsidP="008B5852">
      <w:pPr>
        <w:pStyle w:val="a4"/>
        <w:ind w:firstLine="709"/>
        <w:jc w:val="both"/>
        <w:rPr>
          <w:sz w:val="24"/>
        </w:rPr>
      </w:pPr>
      <w:r w:rsidRPr="00D539BA">
        <w:rPr>
          <w:sz w:val="24"/>
        </w:rPr>
        <w:t xml:space="preserve">Темп роста объемов производства на предприятии в сопоставимых ценах в базовом варианте прогнозируется на 4,4% в 2022 году, снижение на 0,4% в 2023 году, рост на 19,6% в 2024 году, при этом темп </w:t>
      </w:r>
      <w:proofErr w:type="gramStart"/>
      <w:r w:rsidRPr="00D539BA">
        <w:rPr>
          <w:sz w:val="24"/>
        </w:rPr>
        <w:t>роста</w:t>
      </w:r>
      <w:proofErr w:type="gramEnd"/>
      <w:r w:rsidRPr="00D539BA">
        <w:rPr>
          <w:sz w:val="24"/>
        </w:rPr>
        <w:t xml:space="preserve"> ожидаемый в 2024 году связан с планируемым освоением </w:t>
      </w:r>
      <w:r w:rsidRPr="00D539BA">
        <w:rPr>
          <w:sz w:val="24"/>
        </w:rPr>
        <w:lastRenderedPageBreak/>
        <w:t>автоматизированной сыродельной линии по производству мягких сыров производительностью 8 тонн/смену, которая планируется к вводу в эксплуатацию в декабре 2023 года.</w:t>
      </w:r>
    </w:p>
    <w:p w:rsidR="00F51369" w:rsidRPr="00D539BA" w:rsidRDefault="00F51369" w:rsidP="0042792E">
      <w:pPr>
        <w:pStyle w:val="a4"/>
        <w:ind w:firstLine="709"/>
        <w:jc w:val="both"/>
        <w:rPr>
          <w:sz w:val="24"/>
        </w:rPr>
      </w:pPr>
      <w:r w:rsidRPr="008B5852">
        <w:rPr>
          <w:sz w:val="24"/>
        </w:rPr>
        <w:t>ОАО «Керамика»</w:t>
      </w:r>
      <w:r w:rsidRPr="00D539BA">
        <w:rPr>
          <w:sz w:val="24"/>
        </w:rPr>
        <w:t xml:space="preserve">, работающее по виду деятельности «производство прочих неметаллических минеральных продуктов», представляет собой завод по выпуску керамического пустотелого кирпича методом пластического формирования на вакуумном прессе. </w:t>
      </w:r>
    </w:p>
    <w:p w:rsidR="00F51369" w:rsidRPr="00D539BA" w:rsidRDefault="00F51369" w:rsidP="0042792E">
      <w:pPr>
        <w:pStyle w:val="a4"/>
        <w:ind w:firstLine="709"/>
        <w:jc w:val="both"/>
        <w:rPr>
          <w:sz w:val="24"/>
        </w:rPr>
      </w:pPr>
      <w:r w:rsidRPr="00D539BA">
        <w:rPr>
          <w:sz w:val="24"/>
        </w:rPr>
        <w:t>Основной продукцией является высококачественный керамический пустотелый кирпич, выпускаемый по ГОСТ 530-2012 и ТУ 5741-003-22644063-2008:</w:t>
      </w:r>
    </w:p>
    <w:p w:rsidR="00F51369" w:rsidRPr="00D539BA" w:rsidRDefault="00F51369" w:rsidP="0042792E">
      <w:pPr>
        <w:pStyle w:val="a4"/>
        <w:ind w:firstLine="709"/>
        <w:jc w:val="both"/>
        <w:rPr>
          <w:sz w:val="24"/>
        </w:rPr>
      </w:pPr>
      <w:r w:rsidRPr="00D539BA">
        <w:rPr>
          <w:sz w:val="24"/>
        </w:rPr>
        <w:t>- по формату – (1НФ) одинарный, (1,4 НФ) утолщенный, (07 НФ, ,9НФ) «эконом»</w:t>
      </w:r>
    </w:p>
    <w:p w:rsidR="00F51369" w:rsidRPr="00D539BA" w:rsidRDefault="00F51369" w:rsidP="0042792E">
      <w:pPr>
        <w:pStyle w:val="a4"/>
        <w:ind w:firstLine="709"/>
        <w:jc w:val="both"/>
        <w:rPr>
          <w:sz w:val="24"/>
        </w:rPr>
      </w:pPr>
      <w:proofErr w:type="gramStart"/>
      <w:r w:rsidRPr="00D539BA">
        <w:rPr>
          <w:sz w:val="24"/>
        </w:rPr>
        <w:t xml:space="preserve">- по цветовым гаммам – красный, </w:t>
      </w:r>
      <w:r w:rsidR="006F2E95" w:rsidRPr="00D539BA">
        <w:rPr>
          <w:sz w:val="24"/>
        </w:rPr>
        <w:t>белый, «абрикос», «солома», «имб</w:t>
      </w:r>
      <w:r w:rsidRPr="00D539BA">
        <w:rPr>
          <w:sz w:val="24"/>
        </w:rPr>
        <w:t>ирь», «шоколад», «</w:t>
      </w:r>
      <w:proofErr w:type="spellStart"/>
      <w:r w:rsidRPr="00D539BA">
        <w:rPr>
          <w:sz w:val="24"/>
        </w:rPr>
        <w:t>латте</w:t>
      </w:r>
      <w:proofErr w:type="spellEnd"/>
      <w:r w:rsidRPr="00D539BA">
        <w:rPr>
          <w:sz w:val="24"/>
        </w:rPr>
        <w:t xml:space="preserve">», «мокко», «крема», начат выпуск кирпича по технологии </w:t>
      </w:r>
      <w:proofErr w:type="spellStart"/>
      <w:r w:rsidRPr="00D539BA">
        <w:rPr>
          <w:sz w:val="24"/>
        </w:rPr>
        <w:t>флеш-обжиг</w:t>
      </w:r>
      <w:proofErr w:type="spellEnd"/>
      <w:r w:rsidRPr="00D539BA">
        <w:rPr>
          <w:sz w:val="24"/>
        </w:rPr>
        <w:t>;</w:t>
      </w:r>
      <w:proofErr w:type="gramEnd"/>
    </w:p>
    <w:p w:rsidR="00F51369" w:rsidRPr="00D539BA" w:rsidRDefault="00F51369" w:rsidP="0042792E">
      <w:pPr>
        <w:pStyle w:val="a4"/>
        <w:ind w:firstLine="709"/>
        <w:jc w:val="both"/>
        <w:rPr>
          <w:sz w:val="24"/>
        </w:rPr>
      </w:pPr>
      <w:r w:rsidRPr="00D539BA">
        <w:rPr>
          <w:sz w:val="24"/>
        </w:rPr>
        <w:t>- по назначению в конструкциях – рядовой, лицевой, 7 видов фигурного, 1 вид заборного;</w:t>
      </w:r>
    </w:p>
    <w:p w:rsidR="00F51369" w:rsidRPr="00D539BA" w:rsidRDefault="00F51369" w:rsidP="0042792E">
      <w:pPr>
        <w:pStyle w:val="a4"/>
        <w:ind w:firstLine="709"/>
        <w:jc w:val="both"/>
        <w:rPr>
          <w:sz w:val="24"/>
        </w:rPr>
      </w:pPr>
      <w:proofErr w:type="gramStart"/>
      <w:r w:rsidRPr="00D539BA">
        <w:rPr>
          <w:sz w:val="24"/>
        </w:rPr>
        <w:t xml:space="preserve">- по виду накатки (рифленый) – «ломаный камень», «кора дуба», «орех», «ретро», «ясень», «рустик». </w:t>
      </w:r>
      <w:proofErr w:type="gramEnd"/>
    </w:p>
    <w:p w:rsidR="00F51369" w:rsidRPr="00D539BA" w:rsidRDefault="00F51369" w:rsidP="0042792E">
      <w:pPr>
        <w:pStyle w:val="a4"/>
        <w:ind w:firstLine="709"/>
        <w:jc w:val="both"/>
        <w:rPr>
          <w:sz w:val="24"/>
        </w:rPr>
      </w:pPr>
      <w:r w:rsidRPr="00D539BA">
        <w:rPr>
          <w:sz w:val="24"/>
        </w:rPr>
        <w:t>В 2020 году выпущено 45 млн. штук условного керамического кирпича. Объем отгрузки продукции собственного производства в условном исчислении за отчетный период составил 45,5 млн. штук. Уровень спроса на строительный кирпич во многом зависит от реализации мер государственной поддержки предприятий строительного комплекса и мер, принимаемых правительством по стимулированию спроса на жилье.</w:t>
      </w:r>
    </w:p>
    <w:p w:rsidR="00F51369" w:rsidRPr="00D539BA" w:rsidRDefault="00F51369" w:rsidP="0042792E">
      <w:pPr>
        <w:pStyle w:val="a4"/>
        <w:ind w:firstLine="709"/>
        <w:jc w:val="both"/>
        <w:rPr>
          <w:sz w:val="24"/>
        </w:rPr>
      </w:pPr>
      <w:r w:rsidRPr="00D539BA">
        <w:rPr>
          <w:sz w:val="24"/>
        </w:rPr>
        <w:t xml:space="preserve">Развитие предприятия по всем направлениям деятельности на среднесрочный период предусматривает сохранение достигнутого уровня производства и  продолжение целенаправленной работы по оптимизации расходов, достижению более высоких критериев качества производимой продукции, расширению ассортимента кирпича, обеспечению качественного технического обслуживания производственных фондов.  </w:t>
      </w:r>
    </w:p>
    <w:p w:rsidR="00B308E3" w:rsidRPr="00D539BA" w:rsidRDefault="00B308E3" w:rsidP="00516CD7">
      <w:pPr>
        <w:pStyle w:val="a4"/>
        <w:ind w:firstLine="709"/>
        <w:jc w:val="both"/>
        <w:rPr>
          <w:sz w:val="24"/>
        </w:rPr>
      </w:pPr>
      <w:r w:rsidRPr="008B5852">
        <w:rPr>
          <w:sz w:val="24"/>
        </w:rPr>
        <w:t>ООО «Теплоэнерго»</w:t>
      </w:r>
      <w:r w:rsidRPr="00D539BA">
        <w:rPr>
          <w:sz w:val="24"/>
        </w:rPr>
        <w:t xml:space="preserve"> организовано и зарегистрировано 17 июня 2005 года на базе котельной завода «</w:t>
      </w:r>
      <w:proofErr w:type="spellStart"/>
      <w:r w:rsidRPr="00D539BA">
        <w:rPr>
          <w:sz w:val="24"/>
        </w:rPr>
        <w:t>Автонормаль</w:t>
      </w:r>
      <w:proofErr w:type="spellEnd"/>
      <w:r w:rsidRPr="00D539BA">
        <w:rPr>
          <w:sz w:val="24"/>
        </w:rPr>
        <w:t>» с целью создания достоверной базы данных и ускорения расчётов за поставленную тепловую энергию потребителям, подключенным к котельной.</w:t>
      </w:r>
    </w:p>
    <w:p w:rsidR="00B308E3" w:rsidRPr="00D539BA" w:rsidRDefault="00B308E3" w:rsidP="00516CD7">
      <w:pPr>
        <w:pStyle w:val="a4"/>
        <w:ind w:firstLine="709"/>
        <w:jc w:val="both"/>
        <w:rPr>
          <w:sz w:val="24"/>
        </w:rPr>
      </w:pPr>
      <w:r w:rsidRPr="00D539BA">
        <w:rPr>
          <w:sz w:val="24"/>
        </w:rPr>
        <w:t>С декабря 2013 года ООО «Теплоэнерго» является участником Национального реестра «Ведущие организации жилищно-коммунального хозяйства России». По результатам построенного экономического рейтинга, организация заняла 17 место в Приволжском Федеральном округе, 70 место в общероссийском рейтинге и получила статус «Предприятие года 2013».</w:t>
      </w:r>
    </w:p>
    <w:p w:rsidR="00B308E3" w:rsidRPr="00D539BA" w:rsidRDefault="00B308E3" w:rsidP="00516CD7">
      <w:pPr>
        <w:pStyle w:val="a4"/>
        <w:ind w:firstLine="709"/>
        <w:jc w:val="both"/>
        <w:rPr>
          <w:sz w:val="24"/>
        </w:rPr>
      </w:pPr>
      <w:r w:rsidRPr="00D539BA">
        <w:rPr>
          <w:sz w:val="24"/>
        </w:rPr>
        <w:t>На сегодняшний день общество эксплуатирует в системе централизованного теплоснабжения 9 котельных, 11 ЦТП, около 100 км сетей отопления и горячего водоснабжения. Кроме того: 34 котельных, отапливающих школы и детские сады управления образования и 6 котельных, отапливающих прочие объекты.</w:t>
      </w:r>
    </w:p>
    <w:p w:rsidR="00B308E3" w:rsidRPr="00D539BA" w:rsidRDefault="00B308E3" w:rsidP="00516CD7">
      <w:pPr>
        <w:pStyle w:val="a4"/>
        <w:ind w:firstLine="709"/>
        <w:jc w:val="both"/>
        <w:rPr>
          <w:sz w:val="24"/>
        </w:rPr>
      </w:pPr>
      <w:r w:rsidRPr="00D539BA">
        <w:rPr>
          <w:sz w:val="24"/>
        </w:rPr>
        <w:t xml:space="preserve">Снижение объемов выработки тепловой энергии в 2020 году связано с тем, что средняя температура по итогам 2020 годы была выше на 0,8 градуса в сравнении с 2019 годом. В планируемом периоде ожидается  увеличение объема реализации предоставляемых услуг на 1,8%. </w:t>
      </w:r>
    </w:p>
    <w:p w:rsidR="00F51369" w:rsidRPr="00D539BA" w:rsidRDefault="00F51369" w:rsidP="0042792E">
      <w:pPr>
        <w:pStyle w:val="a4"/>
        <w:ind w:firstLine="709"/>
        <w:jc w:val="both"/>
        <w:rPr>
          <w:sz w:val="24"/>
        </w:rPr>
      </w:pPr>
      <w:r w:rsidRPr="00D539BA">
        <w:rPr>
          <w:sz w:val="24"/>
        </w:rPr>
        <w:t xml:space="preserve">На </w:t>
      </w:r>
      <w:proofErr w:type="spellStart"/>
      <w:r w:rsidRPr="00D539BA">
        <w:rPr>
          <w:sz w:val="24"/>
        </w:rPr>
        <w:t>ресурсоснабжающем</w:t>
      </w:r>
      <w:proofErr w:type="spellEnd"/>
      <w:r w:rsidRPr="00D539BA">
        <w:rPr>
          <w:sz w:val="24"/>
        </w:rPr>
        <w:t xml:space="preserve"> предприятии </w:t>
      </w:r>
      <w:r w:rsidRPr="008B5852">
        <w:rPr>
          <w:sz w:val="24"/>
        </w:rPr>
        <w:t>ООО «Белебеевский водоканал»</w:t>
      </w:r>
      <w:r w:rsidRPr="00D539BA">
        <w:rPr>
          <w:sz w:val="24"/>
        </w:rPr>
        <w:t xml:space="preserve">  в планируемом периоде ожидается незначительное снижение объёмов реализации предоставляемых услуг по всем группам потребителей. Основным потребителем услуг является население и составляет 85% от общего объёма реализации.  На предприятии ежегодно проводятся мероприятия, направленные на снижение затрат: внедрение энергосберегающего оборудования, отказ от центрального отопления и строительство собственных газовых </w:t>
      </w:r>
      <w:proofErr w:type="spellStart"/>
      <w:r w:rsidRPr="00D539BA">
        <w:rPr>
          <w:sz w:val="24"/>
        </w:rPr>
        <w:t>миникотельных</w:t>
      </w:r>
      <w:proofErr w:type="spellEnd"/>
      <w:r w:rsidRPr="00D539BA">
        <w:rPr>
          <w:sz w:val="24"/>
        </w:rPr>
        <w:t>.</w:t>
      </w:r>
    </w:p>
    <w:p w:rsidR="00316C93" w:rsidRPr="00D539BA" w:rsidRDefault="00316C93" w:rsidP="0042792E">
      <w:pPr>
        <w:pStyle w:val="a4"/>
        <w:ind w:firstLine="709"/>
        <w:jc w:val="both"/>
        <w:rPr>
          <w:sz w:val="24"/>
        </w:rPr>
      </w:pPr>
      <w:proofErr w:type="gramStart"/>
      <w:r w:rsidRPr="00D539BA">
        <w:rPr>
          <w:sz w:val="24"/>
        </w:rPr>
        <w:t>Учитывая существующие тенденции развития отраслей экономики, ожидается увеличение объемов отгрузки предприятий промышленного комплекса по полному кругу предприятий в 2021 году до уровня 106,</w:t>
      </w:r>
      <w:r w:rsidR="00CB1020" w:rsidRPr="00D539BA">
        <w:rPr>
          <w:sz w:val="24"/>
        </w:rPr>
        <w:t>7</w:t>
      </w:r>
      <w:r w:rsidRPr="00D539BA">
        <w:rPr>
          <w:sz w:val="24"/>
        </w:rPr>
        <w:t>%. В последующие годы  прогнозируется планомерный рост производства продукции в базовом варианте 2022 года на 2,8%, в 2023 году на 1,4%, 2024 года на 6,</w:t>
      </w:r>
      <w:r w:rsidR="00246A21">
        <w:rPr>
          <w:sz w:val="24"/>
        </w:rPr>
        <w:t>6</w:t>
      </w:r>
      <w:r w:rsidRPr="00D539BA">
        <w:rPr>
          <w:sz w:val="24"/>
        </w:rPr>
        <w:t xml:space="preserve">%. </w:t>
      </w:r>
      <w:proofErr w:type="gramEnd"/>
    </w:p>
    <w:p w:rsidR="00315CE3" w:rsidRPr="00D539BA" w:rsidRDefault="00315CE3" w:rsidP="001D3707">
      <w:pPr>
        <w:pStyle w:val="a4"/>
        <w:spacing w:before="120" w:after="120"/>
        <w:ind w:firstLine="709"/>
        <w:jc w:val="center"/>
        <w:rPr>
          <w:sz w:val="24"/>
        </w:rPr>
      </w:pPr>
      <w:r w:rsidRPr="00D539BA">
        <w:rPr>
          <w:sz w:val="24"/>
        </w:rPr>
        <w:lastRenderedPageBreak/>
        <w:t>Инвестиции</w:t>
      </w:r>
    </w:p>
    <w:p w:rsidR="006E710A" w:rsidRPr="00D539BA" w:rsidRDefault="006E710A" w:rsidP="009F61A1">
      <w:pPr>
        <w:pStyle w:val="a4"/>
        <w:ind w:firstLine="709"/>
        <w:jc w:val="both"/>
        <w:rPr>
          <w:sz w:val="24"/>
        </w:rPr>
      </w:pPr>
      <w:r w:rsidRPr="00D539BA">
        <w:rPr>
          <w:sz w:val="24"/>
        </w:rPr>
        <w:t>Объем инвестиций в основной капитал по крупным и средним предприятиям в 2020 году составил 1,94</w:t>
      </w:r>
      <w:r w:rsidR="00CB1020" w:rsidRPr="00D539BA">
        <w:rPr>
          <w:sz w:val="24"/>
        </w:rPr>
        <w:t>7</w:t>
      </w:r>
      <w:r w:rsidRPr="00D539BA">
        <w:rPr>
          <w:sz w:val="24"/>
        </w:rPr>
        <w:t xml:space="preserve"> млрд. рублей, индекс физического объема инвестиций – 77,</w:t>
      </w:r>
      <w:r w:rsidR="00CB1020" w:rsidRPr="00D539BA">
        <w:rPr>
          <w:sz w:val="24"/>
        </w:rPr>
        <w:t>9</w:t>
      </w:r>
      <w:r w:rsidRPr="00D539BA">
        <w:rPr>
          <w:sz w:val="24"/>
        </w:rPr>
        <w:t xml:space="preserve">%.  </w:t>
      </w:r>
    </w:p>
    <w:p w:rsidR="002E4787" w:rsidRPr="00D539BA" w:rsidRDefault="00CC7120" w:rsidP="009F61A1">
      <w:pPr>
        <w:pStyle w:val="a4"/>
        <w:ind w:firstLine="709"/>
        <w:jc w:val="both"/>
        <w:rPr>
          <w:sz w:val="24"/>
        </w:rPr>
      </w:pPr>
      <w:r w:rsidRPr="00D539BA">
        <w:rPr>
          <w:sz w:val="24"/>
        </w:rPr>
        <w:t>Снижение объема инвестиции в основной капитал обусловлено сложившейся ситуацией</w:t>
      </w:r>
      <w:r w:rsidR="002E4787" w:rsidRPr="00D539BA">
        <w:rPr>
          <w:sz w:val="24"/>
        </w:rPr>
        <w:t>,</w:t>
      </w:r>
      <w:r w:rsidRPr="00D539BA">
        <w:rPr>
          <w:sz w:val="24"/>
        </w:rPr>
        <w:t xml:space="preserve"> связанной с мировой пандемией </w:t>
      </w:r>
      <w:proofErr w:type="spellStart"/>
      <w:r w:rsidRPr="00D539BA">
        <w:rPr>
          <w:sz w:val="24"/>
        </w:rPr>
        <w:t>коронавируса</w:t>
      </w:r>
      <w:proofErr w:type="spellEnd"/>
      <w:r w:rsidRPr="00D539BA">
        <w:rPr>
          <w:sz w:val="24"/>
        </w:rPr>
        <w:t xml:space="preserve"> COVID – 2019. </w:t>
      </w:r>
    </w:p>
    <w:p w:rsidR="00CC7120" w:rsidRPr="00D539BA" w:rsidRDefault="00CC7120" w:rsidP="009F61A1">
      <w:pPr>
        <w:pStyle w:val="a4"/>
        <w:ind w:firstLine="709"/>
        <w:jc w:val="both"/>
        <w:rPr>
          <w:sz w:val="24"/>
        </w:rPr>
      </w:pPr>
      <w:r w:rsidRPr="00D539BA">
        <w:rPr>
          <w:sz w:val="24"/>
        </w:rPr>
        <w:t>В связи с этим бюджетных средств в 2020 году выделено в 3,5 раза меньше</w:t>
      </w:r>
      <w:r w:rsidR="002E4787" w:rsidRPr="00D539BA">
        <w:rPr>
          <w:sz w:val="24"/>
        </w:rPr>
        <w:t>,</w:t>
      </w:r>
      <w:r w:rsidRPr="00D539BA">
        <w:rPr>
          <w:sz w:val="24"/>
        </w:rPr>
        <w:t xml:space="preserve"> чем в 2019 году. Работы</w:t>
      </w:r>
      <w:r w:rsidR="002E4787" w:rsidRPr="00D539BA">
        <w:rPr>
          <w:sz w:val="24"/>
        </w:rPr>
        <w:t>,</w:t>
      </w:r>
      <w:r w:rsidRPr="00D539BA">
        <w:rPr>
          <w:sz w:val="24"/>
        </w:rPr>
        <w:t xml:space="preserve"> связанные с бюджетными средствами</w:t>
      </w:r>
      <w:r w:rsidR="002E4787" w:rsidRPr="00D539BA">
        <w:rPr>
          <w:sz w:val="24"/>
        </w:rPr>
        <w:t>,</w:t>
      </w:r>
      <w:r w:rsidRPr="00D539BA">
        <w:rPr>
          <w:sz w:val="24"/>
        </w:rPr>
        <w:t xml:space="preserve"> перенесены на 202</w:t>
      </w:r>
      <w:r w:rsidR="00246A21">
        <w:rPr>
          <w:sz w:val="24"/>
        </w:rPr>
        <w:t>3</w:t>
      </w:r>
      <w:r w:rsidRPr="00D539BA">
        <w:rPr>
          <w:sz w:val="24"/>
        </w:rPr>
        <w:t>-2024 гг.</w:t>
      </w:r>
    </w:p>
    <w:p w:rsidR="00861E9F" w:rsidRPr="00D539BA" w:rsidRDefault="00861E9F" w:rsidP="009F61A1">
      <w:pPr>
        <w:pStyle w:val="a4"/>
        <w:ind w:firstLine="709"/>
        <w:jc w:val="both"/>
        <w:rPr>
          <w:sz w:val="24"/>
        </w:rPr>
      </w:pPr>
      <w:r w:rsidRPr="00D539BA">
        <w:rPr>
          <w:sz w:val="24"/>
        </w:rPr>
        <w:t xml:space="preserve">На строительство и реконструкцию объектов социального значения за счет средств федерального бюджета, бюджета Республики Башкортостан, бюджета муниципального района, благотворительного фонда в 2020 году было направлено </w:t>
      </w:r>
      <w:r w:rsidR="00CB1020" w:rsidRPr="00D539BA">
        <w:rPr>
          <w:sz w:val="24"/>
        </w:rPr>
        <w:t>211,22</w:t>
      </w:r>
      <w:r w:rsidRPr="00D539BA">
        <w:rPr>
          <w:sz w:val="24"/>
        </w:rPr>
        <w:t xml:space="preserve"> млн. рублей или </w:t>
      </w:r>
      <w:r w:rsidR="00CB1020" w:rsidRPr="00D539BA">
        <w:rPr>
          <w:sz w:val="24"/>
        </w:rPr>
        <w:t>10,85</w:t>
      </w:r>
      <w:r w:rsidRPr="00D539BA">
        <w:rPr>
          <w:sz w:val="24"/>
        </w:rPr>
        <w:t xml:space="preserve">% от общего объема инвестиций. </w:t>
      </w:r>
    </w:p>
    <w:p w:rsidR="00861E9F" w:rsidRPr="00D539BA" w:rsidRDefault="00861E9F" w:rsidP="009F61A1">
      <w:pPr>
        <w:pStyle w:val="a4"/>
        <w:ind w:firstLine="709"/>
        <w:jc w:val="both"/>
        <w:rPr>
          <w:sz w:val="24"/>
        </w:rPr>
      </w:pPr>
      <w:r w:rsidRPr="00D539BA">
        <w:rPr>
          <w:sz w:val="24"/>
        </w:rPr>
        <w:t>В  2020  году  выполнены следующие виды работ:</w:t>
      </w:r>
    </w:p>
    <w:p w:rsidR="00861E9F" w:rsidRPr="00D539BA" w:rsidRDefault="00861E9F" w:rsidP="009F61A1">
      <w:pPr>
        <w:pStyle w:val="a4"/>
        <w:ind w:firstLine="709"/>
        <w:jc w:val="both"/>
        <w:rPr>
          <w:sz w:val="24"/>
        </w:rPr>
      </w:pPr>
      <w:r w:rsidRPr="00D539BA">
        <w:rPr>
          <w:sz w:val="24"/>
        </w:rPr>
        <w:t xml:space="preserve">- строительство фельдшерско-акушерского пункта в </w:t>
      </w:r>
      <w:proofErr w:type="spellStart"/>
      <w:r w:rsidRPr="00D539BA">
        <w:rPr>
          <w:sz w:val="24"/>
        </w:rPr>
        <w:t>с</w:t>
      </w:r>
      <w:proofErr w:type="gramStart"/>
      <w:r w:rsidRPr="00D539BA">
        <w:rPr>
          <w:sz w:val="24"/>
        </w:rPr>
        <w:t>.Н</w:t>
      </w:r>
      <w:proofErr w:type="gramEnd"/>
      <w:r w:rsidRPr="00D539BA">
        <w:rPr>
          <w:sz w:val="24"/>
        </w:rPr>
        <w:t>овосемёнкино</w:t>
      </w:r>
      <w:proofErr w:type="spellEnd"/>
      <w:r w:rsidRPr="00D539BA">
        <w:rPr>
          <w:sz w:val="24"/>
        </w:rPr>
        <w:t xml:space="preserve"> муниципального района Белебеевский район Республики Башкортостан;</w:t>
      </w:r>
    </w:p>
    <w:p w:rsidR="00861E9F" w:rsidRPr="00D539BA" w:rsidRDefault="00861E9F" w:rsidP="009F61A1">
      <w:pPr>
        <w:pStyle w:val="a4"/>
        <w:ind w:firstLine="709"/>
        <w:jc w:val="both"/>
        <w:rPr>
          <w:sz w:val="24"/>
        </w:rPr>
      </w:pPr>
      <w:r w:rsidRPr="00D539BA">
        <w:rPr>
          <w:sz w:val="24"/>
        </w:rPr>
        <w:t>- реконструкция водоснабжения с. Аксаково Белебеевский район Республики Башкортостан;</w:t>
      </w:r>
    </w:p>
    <w:p w:rsidR="00861E9F" w:rsidRPr="00D539BA" w:rsidRDefault="00861E9F" w:rsidP="009F61A1">
      <w:pPr>
        <w:pStyle w:val="a4"/>
        <w:ind w:firstLine="709"/>
        <w:jc w:val="both"/>
        <w:rPr>
          <w:sz w:val="24"/>
        </w:rPr>
      </w:pPr>
      <w:r w:rsidRPr="00D539BA">
        <w:rPr>
          <w:sz w:val="24"/>
        </w:rPr>
        <w:t xml:space="preserve"> - строительство магистрального водопровода от станции 3 подъема «Нижняя зона» до точки подключения микрорайона №29 в г.Белебей муниципального района Белебеевский район Республики Башкортостан;</w:t>
      </w:r>
    </w:p>
    <w:p w:rsidR="00861E9F" w:rsidRPr="00D539BA" w:rsidRDefault="00861E9F" w:rsidP="009F61A1">
      <w:pPr>
        <w:pStyle w:val="a4"/>
        <w:ind w:firstLine="709"/>
        <w:jc w:val="both"/>
        <w:rPr>
          <w:sz w:val="24"/>
        </w:rPr>
      </w:pPr>
      <w:r w:rsidRPr="00D539BA">
        <w:rPr>
          <w:sz w:val="24"/>
        </w:rPr>
        <w:t xml:space="preserve">- благоустройства городского пруда «Поющие родники» в г.Белебей. </w:t>
      </w:r>
    </w:p>
    <w:p w:rsidR="003A7608" w:rsidRPr="00D539BA" w:rsidRDefault="003A7608" w:rsidP="009F61A1">
      <w:pPr>
        <w:pStyle w:val="a4"/>
        <w:ind w:firstLine="709"/>
        <w:jc w:val="both"/>
        <w:rPr>
          <w:sz w:val="24"/>
        </w:rPr>
      </w:pPr>
      <w:r w:rsidRPr="00D539BA">
        <w:rPr>
          <w:sz w:val="24"/>
        </w:rPr>
        <w:t xml:space="preserve">В 2020 году завершена реконструкция мостового перехода через реку </w:t>
      </w:r>
      <w:proofErr w:type="spellStart"/>
      <w:r w:rsidRPr="00D539BA">
        <w:rPr>
          <w:sz w:val="24"/>
        </w:rPr>
        <w:t>Арелга</w:t>
      </w:r>
      <w:proofErr w:type="spellEnd"/>
      <w:r w:rsidRPr="00D539BA">
        <w:rPr>
          <w:sz w:val="24"/>
        </w:rPr>
        <w:t xml:space="preserve"> деревни Дмитриевка автомобильной дороги Белебей-Ермолкино. </w:t>
      </w:r>
    </w:p>
    <w:p w:rsidR="00861E9F" w:rsidRPr="00D539BA" w:rsidRDefault="00861E9F" w:rsidP="009F61A1">
      <w:pPr>
        <w:pStyle w:val="a4"/>
        <w:ind w:firstLine="709"/>
        <w:jc w:val="both"/>
        <w:rPr>
          <w:sz w:val="24"/>
        </w:rPr>
      </w:pPr>
      <w:r w:rsidRPr="00D539BA">
        <w:rPr>
          <w:sz w:val="24"/>
        </w:rPr>
        <w:t>За счет внебюджетных средств в г.</w:t>
      </w:r>
      <w:r w:rsidR="001C0DDD">
        <w:rPr>
          <w:sz w:val="24"/>
        </w:rPr>
        <w:t xml:space="preserve"> </w:t>
      </w:r>
      <w:proofErr w:type="gramStart"/>
      <w:r w:rsidRPr="00D539BA">
        <w:rPr>
          <w:sz w:val="24"/>
        </w:rPr>
        <w:t>Белебее</w:t>
      </w:r>
      <w:proofErr w:type="gramEnd"/>
      <w:r w:rsidRPr="00D539BA">
        <w:rPr>
          <w:sz w:val="24"/>
        </w:rPr>
        <w:t xml:space="preserve"> ведутся работы по строительству пяти торговых центров, три из которых в 2020 году введены в эксплуатацию.  </w:t>
      </w:r>
    </w:p>
    <w:p w:rsidR="006E710A" w:rsidRPr="00D539BA" w:rsidRDefault="006E710A" w:rsidP="009F61A1">
      <w:pPr>
        <w:pStyle w:val="a4"/>
        <w:ind w:firstLine="709"/>
        <w:jc w:val="both"/>
        <w:rPr>
          <w:sz w:val="24"/>
        </w:rPr>
      </w:pPr>
      <w:r w:rsidRPr="00D539BA">
        <w:rPr>
          <w:sz w:val="24"/>
        </w:rPr>
        <w:t>Снижение инвестиций в основной капитал в 2020 году (за исключением бюджетных средств) произошло по следующим причинам:</w:t>
      </w:r>
    </w:p>
    <w:p w:rsidR="006E710A" w:rsidRPr="00D539BA" w:rsidRDefault="006E710A" w:rsidP="009F61A1">
      <w:pPr>
        <w:pStyle w:val="a4"/>
        <w:ind w:firstLine="709"/>
        <w:jc w:val="both"/>
        <w:rPr>
          <w:sz w:val="24"/>
        </w:rPr>
      </w:pPr>
      <w:r w:rsidRPr="00D539BA">
        <w:rPr>
          <w:sz w:val="24"/>
        </w:rPr>
        <w:t xml:space="preserve">- из-за сложившейся ситуацией связанной с мировой пандемией </w:t>
      </w:r>
      <w:proofErr w:type="spellStart"/>
      <w:r w:rsidRPr="00D539BA">
        <w:rPr>
          <w:sz w:val="24"/>
        </w:rPr>
        <w:t>коронавируса</w:t>
      </w:r>
      <w:proofErr w:type="spellEnd"/>
      <w:r w:rsidRPr="00D539BA">
        <w:rPr>
          <w:sz w:val="24"/>
        </w:rPr>
        <w:t xml:space="preserve"> COVID – 2019 на крупных предприятиях промышленного комплекса, таких как: АО «БелЗАН», АО «Белебеевский ордена «Знак Почёта» молочный комбинат», ООО «</w:t>
      </w:r>
      <w:proofErr w:type="spellStart"/>
      <w:r w:rsidRPr="00D539BA">
        <w:rPr>
          <w:sz w:val="24"/>
        </w:rPr>
        <w:t>Белебеевское</w:t>
      </w:r>
      <w:proofErr w:type="spellEnd"/>
      <w:r w:rsidRPr="00D539BA">
        <w:rPr>
          <w:sz w:val="24"/>
        </w:rPr>
        <w:t xml:space="preserve"> предприятие «</w:t>
      </w:r>
      <w:proofErr w:type="spellStart"/>
      <w:r w:rsidRPr="00D539BA">
        <w:rPr>
          <w:sz w:val="24"/>
        </w:rPr>
        <w:t>Автодеталь</w:t>
      </w:r>
      <w:proofErr w:type="spellEnd"/>
      <w:r w:rsidRPr="00D539BA">
        <w:rPr>
          <w:sz w:val="24"/>
        </w:rPr>
        <w:t>» и АО «</w:t>
      </w:r>
      <w:proofErr w:type="spellStart"/>
      <w:r w:rsidRPr="00D539BA">
        <w:rPr>
          <w:sz w:val="24"/>
        </w:rPr>
        <w:t>Башспирт</w:t>
      </w:r>
      <w:proofErr w:type="spellEnd"/>
      <w:r w:rsidRPr="00D539BA">
        <w:rPr>
          <w:sz w:val="24"/>
        </w:rPr>
        <w:t>» Белебеевский филиал произошло снижение на 20%;</w:t>
      </w:r>
    </w:p>
    <w:p w:rsidR="00BE53AE" w:rsidRPr="00D539BA" w:rsidRDefault="006E710A" w:rsidP="009F61A1">
      <w:pPr>
        <w:pStyle w:val="a4"/>
        <w:ind w:firstLine="709"/>
        <w:jc w:val="both"/>
        <w:rPr>
          <w:sz w:val="24"/>
        </w:rPr>
      </w:pPr>
      <w:r w:rsidRPr="00D539BA">
        <w:rPr>
          <w:sz w:val="24"/>
        </w:rPr>
        <w:t>- инвесторами пересмотрены сроки реализации инвестиционных проектов: «Строительство животноводческой площадки по выращиванию и откорму свиней», «Строительство свиноводческого комплекса-1», «Создания предприятия по производству пеностекла в г.Белебей», «Строительство современного молочного комбината по переработке молока мощностью 20 тонн в сутки г.Белебей и др.</w:t>
      </w:r>
    </w:p>
    <w:p w:rsidR="006E710A" w:rsidRPr="00D539BA" w:rsidRDefault="006E710A" w:rsidP="009F61A1">
      <w:pPr>
        <w:pStyle w:val="a4"/>
        <w:ind w:firstLine="709"/>
        <w:jc w:val="both"/>
        <w:rPr>
          <w:sz w:val="24"/>
        </w:rPr>
      </w:pPr>
      <w:r w:rsidRPr="00D539BA">
        <w:rPr>
          <w:sz w:val="24"/>
        </w:rPr>
        <w:t>Вложение инвестиций осуществлялось благодаря реализации мероприятий по модернизации и диверсификации производств, в том числе за счёт новых инвестиционных проектов.</w:t>
      </w:r>
    </w:p>
    <w:p w:rsidR="006E710A" w:rsidRPr="00D539BA" w:rsidRDefault="006E710A" w:rsidP="009F61A1">
      <w:pPr>
        <w:pStyle w:val="a4"/>
        <w:ind w:firstLine="709"/>
        <w:jc w:val="both"/>
        <w:rPr>
          <w:sz w:val="24"/>
        </w:rPr>
      </w:pPr>
      <w:r w:rsidRPr="00D539BA">
        <w:rPr>
          <w:sz w:val="24"/>
        </w:rPr>
        <w:t xml:space="preserve">Отличительной особенностью инвестирования в промышленные объекты в последние годы является реализация  проектов, направленных на диверсификацию производства, расширение рынков сбыта продукции и минимизацию </w:t>
      </w:r>
      <w:proofErr w:type="spellStart"/>
      <w:r w:rsidRPr="00D539BA">
        <w:rPr>
          <w:sz w:val="24"/>
        </w:rPr>
        <w:t>монопрофильной</w:t>
      </w:r>
      <w:proofErr w:type="spellEnd"/>
      <w:r w:rsidRPr="00D539BA">
        <w:rPr>
          <w:sz w:val="24"/>
        </w:rPr>
        <w:t xml:space="preserve"> структуры экономики района. </w:t>
      </w:r>
    </w:p>
    <w:p w:rsidR="006E710A" w:rsidRPr="00D539BA" w:rsidRDefault="006E710A" w:rsidP="009F61A1">
      <w:pPr>
        <w:pStyle w:val="a4"/>
        <w:ind w:firstLine="709"/>
        <w:jc w:val="both"/>
        <w:rPr>
          <w:sz w:val="24"/>
        </w:rPr>
      </w:pPr>
      <w:r w:rsidRPr="00D539BA">
        <w:rPr>
          <w:sz w:val="24"/>
        </w:rPr>
        <w:t>Предприятием по производству нормалей и метизов АО «БелЗАН» продолжается реализация проекта по освоению производства крепежа для авиа и судостроения, модернизации существующего производства с целью повышения качества готовой продукции, снижения энергоёмкости продукции и повышению её рентабельности. Объем инвестиций в 2020 году составил 34,3 млн</w:t>
      </w:r>
      <w:proofErr w:type="gramStart"/>
      <w:r w:rsidRPr="00D539BA">
        <w:rPr>
          <w:sz w:val="24"/>
        </w:rPr>
        <w:t>.р</w:t>
      </w:r>
      <w:proofErr w:type="gramEnd"/>
      <w:r w:rsidRPr="00D539BA">
        <w:rPr>
          <w:sz w:val="24"/>
        </w:rPr>
        <w:t>ублей.</w:t>
      </w:r>
    </w:p>
    <w:p w:rsidR="006E710A" w:rsidRPr="00D539BA" w:rsidRDefault="006E710A" w:rsidP="009F61A1">
      <w:pPr>
        <w:pStyle w:val="a4"/>
        <w:ind w:firstLine="709"/>
        <w:jc w:val="both"/>
        <w:rPr>
          <w:sz w:val="24"/>
        </w:rPr>
      </w:pPr>
      <w:r w:rsidRPr="00D539BA">
        <w:rPr>
          <w:sz w:val="24"/>
        </w:rPr>
        <w:t>С 2021-2026 годы предприятием АО «БелЗАН» начата реализация  программы технического перевооружения предприятия, в которую планируется вложить около 593млн. рублей.</w:t>
      </w:r>
    </w:p>
    <w:p w:rsidR="006E710A" w:rsidRPr="00D539BA" w:rsidRDefault="006E710A" w:rsidP="009F61A1">
      <w:pPr>
        <w:pStyle w:val="a4"/>
        <w:ind w:firstLine="709"/>
        <w:jc w:val="both"/>
        <w:rPr>
          <w:sz w:val="24"/>
        </w:rPr>
      </w:pPr>
      <w:r w:rsidRPr="00D539BA">
        <w:rPr>
          <w:sz w:val="24"/>
        </w:rPr>
        <w:t>ООО «Белебеевский завод «</w:t>
      </w:r>
      <w:proofErr w:type="spellStart"/>
      <w:r w:rsidRPr="00D539BA">
        <w:rPr>
          <w:sz w:val="24"/>
        </w:rPr>
        <w:t>Автокомплект</w:t>
      </w:r>
      <w:proofErr w:type="spellEnd"/>
      <w:r w:rsidRPr="00D539BA">
        <w:rPr>
          <w:sz w:val="24"/>
        </w:rPr>
        <w:t xml:space="preserve">», специализирующийся на выпуске продукции для автомобильной промышленности. </w:t>
      </w:r>
    </w:p>
    <w:p w:rsidR="006E710A" w:rsidRPr="00D539BA" w:rsidRDefault="006E710A" w:rsidP="009F61A1">
      <w:pPr>
        <w:pStyle w:val="a4"/>
        <w:ind w:firstLine="709"/>
        <w:jc w:val="both"/>
        <w:rPr>
          <w:sz w:val="24"/>
        </w:rPr>
      </w:pPr>
      <w:r w:rsidRPr="00D539BA">
        <w:rPr>
          <w:sz w:val="24"/>
        </w:rPr>
        <w:lastRenderedPageBreak/>
        <w:t>В 2020 году ООО «Белебеевский завод «</w:t>
      </w:r>
      <w:proofErr w:type="spellStart"/>
      <w:r w:rsidRPr="00D539BA">
        <w:rPr>
          <w:sz w:val="24"/>
        </w:rPr>
        <w:t>Автокомплект</w:t>
      </w:r>
      <w:proofErr w:type="spellEnd"/>
      <w:r w:rsidRPr="00D539BA">
        <w:rPr>
          <w:sz w:val="24"/>
        </w:rPr>
        <w:t xml:space="preserve">» с участием Фонда развития промышленности Республики Башкортостан начал реализацию нового инвестиционного проекта «Модернизация производства </w:t>
      </w:r>
      <w:proofErr w:type="spellStart"/>
      <w:r w:rsidRPr="00D539BA">
        <w:rPr>
          <w:sz w:val="24"/>
        </w:rPr>
        <w:t>автокомпонентов</w:t>
      </w:r>
      <w:proofErr w:type="spellEnd"/>
      <w:r w:rsidRPr="00D539BA">
        <w:rPr>
          <w:sz w:val="24"/>
        </w:rPr>
        <w:t xml:space="preserve"> ходовой части и рулевого управления легкового автомобиля». Период реализации проекта 2020-2025 годы. Плановый объем инвестиций составит 107,2 млн. рублей, также планируется создать 24 новых рабочих места. За 2020 год предприятием освоено 58,5 млн</w:t>
      </w:r>
      <w:proofErr w:type="gramStart"/>
      <w:r w:rsidRPr="00D539BA">
        <w:rPr>
          <w:sz w:val="24"/>
        </w:rPr>
        <w:t>.р</w:t>
      </w:r>
      <w:proofErr w:type="gramEnd"/>
      <w:r w:rsidRPr="00D539BA">
        <w:rPr>
          <w:sz w:val="24"/>
        </w:rPr>
        <w:t>ублей.</w:t>
      </w:r>
    </w:p>
    <w:p w:rsidR="006E710A" w:rsidRPr="00D539BA" w:rsidRDefault="006E710A" w:rsidP="009F61A1">
      <w:pPr>
        <w:pStyle w:val="a4"/>
        <w:ind w:firstLine="709"/>
        <w:jc w:val="both"/>
        <w:rPr>
          <w:sz w:val="24"/>
        </w:rPr>
      </w:pPr>
      <w:r w:rsidRPr="00D539BA">
        <w:rPr>
          <w:sz w:val="24"/>
        </w:rPr>
        <w:t>Предприятие по производству твердых сычужных сыров и другой молочной продукц</w:t>
      </w:r>
      <w:proofErr w:type="gramStart"/>
      <w:r w:rsidRPr="00D539BA">
        <w:rPr>
          <w:sz w:val="24"/>
        </w:rPr>
        <w:t>ии АО</w:t>
      </w:r>
      <w:proofErr w:type="gramEnd"/>
      <w:r w:rsidRPr="00D539BA">
        <w:rPr>
          <w:sz w:val="24"/>
        </w:rPr>
        <w:t xml:space="preserve"> «Белебеевский ордена «Знак Почёта» молочный комбинат» осваивает автоматизированную сыродельную линию, реконструирует энергохозяйство, котельную, маслодельный цех, </w:t>
      </w:r>
      <w:proofErr w:type="spellStart"/>
      <w:r w:rsidRPr="00D539BA">
        <w:rPr>
          <w:sz w:val="24"/>
        </w:rPr>
        <w:t>сырохранилище</w:t>
      </w:r>
      <w:proofErr w:type="spellEnd"/>
      <w:r w:rsidRPr="00D539BA">
        <w:rPr>
          <w:sz w:val="24"/>
        </w:rPr>
        <w:t>, обновляет автомобильный транспорт. В 2020 году в производственной программе предприятия на эти цели было потрачено 464,5 млн. рублей, это меньше на 148,4 млн</w:t>
      </w:r>
      <w:proofErr w:type="gramStart"/>
      <w:r w:rsidRPr="00D539BA">
        <w:rPr>
          <w:sz w:val="24"/>
        </w:rPr>
        <w:t>.р</w:t>
      </w:r>
      <w:proofErr w:type="gramEnd"/>
      <w:r w:rsidRPr="00D539BA">
        <w:rPr>
          <w:sz w:val="24"/>
        </w:rPr>
        <w:t xml:space="preserve">уб. чем в 2019 году. </w:t>
      </w:r>
    </w:p>
    <w:p w:rsidR="006E710A" w:rsidRPr="00D539BA" w:rsidRDefault="006E710A" w:rsidP="009F61A1">
      <w:pPr>
        <w:pStyle w:val="a4"/>
        <w:ind w:firstLine="709"/>
        <w:jc w:val="both"/>
        <w:rPr>
          <w:sz w:val="24"/>
        </w:rPr>
      </w:pPr>
      <w:r w:rsidRPr="00D539BA">
        <w:rPr>
          <w:sz w:val="24"/>
        </w:rPr>
        <w:t>В 2021 году предприятием запланировано строительство цеха по производству мягких сыров. Ввод в эксплуатацию цеха мягких сыров планируют в 2023</w:t>
      </w:r>
      <w:r w:rsidR="00CB1020" w:rsidRPr="00D539BA">
        <w:rPr>
          <w:sz w:val="24"/>
        </w:rPr>
        <w:t xml:space="preserve"> </w:t>
      </w:r>
      <w:r w:rsidRPr="00D539BA">
        <w:rPr>
          <w:sz w:val="24"/>
        </w:rPr>
        <w:t xml:space="preserve">году. Общий объём инвестиций составит порядка 4 млрд. рублей. </w:t>
      </w:r>
    </w:p>
    <w:p w:rsidR="006E710A" w:rsidRPr="00D539BA" w:rsidRDefault="006E710A" w:rsidP="009F61A1">
      <w:pPr>
        <w:pStyle w:val="a4"/>
        <w:ind w:firstLine="709"/>
        <w:jc w:val="both"/>
        <w:rPr>
          <w:sz w:val="24"/>
        </w:rPr>
      </w:pPr>
      <w:r w:rsidRPr="00D539BA">
        <w:rPr>
          <w:sz w:val="24"/>
        </w:rPr>
        <w:t>ООО «</w:t>
      </w:r>
      <w:proofErr w:type="spellStart"/>
      <w:r w:rsidRPr="00D539BA">
        <w:rPr>
          <w:sz w:val="24"/>
        </w:rPr>
        <w:t>Белебеевское</w:t>
      </w:r>
      <w:proofErr w:type="spellEnd"/>
      <w:r w:rsidRPr="00D539BA">
        <w:rPr>
          <w:sz w:val="24"/>
        </w:rPr>
        <w:t xml:space="preserve"> предприятие «</w:t>
      </w:r>
      <w:proofErr w:type="spellStart"/>
      <w:r w:rsidRPr="00D539BA">
        <w:rPr>
          <w:sz w:val="24"/>
        </w:rPr>
        <w:t>Автодеталь</w:t>
      </w:r>
      <w:proofErr w:type="spellEnd"/>
      <w:r w:rsidRPr="00D539BA">
        <w:rPr>
          <w:sz w:val="24"/>
        </w:rPr>
        <w:t xml:space="preserve">»» 2020 году при поддержке Фонда развития промышленности Республики Башкортостан получило </w:t>
      </w:r>
      <w:proofErr w:type="spellStart"/>
      <w:r w:rsidRPr="00D539BA">
        <w:rPr>
          <w:sz w:val="24"/>
        </w:rPr>
        <w:t>займ</w:t>
      </w:r>
      <w:proofErr w:type="spellEnd"/>
      <w:r w:rsidRPr="00D539BA">
        <w:rPr>
          <w:sz w:val="24"/>
        </w:rPr>
        <w:t xml:space="preserve"> в размере 15 млн</w:t>
      </w:r>
      <w:proofErr w:type="gramStart"/>
      <w:r w:rsidRPr="00D539BA">
        <w:rPr>
          <w:sz w:val="24"/>
        </w:rPr>
        <w:t>.р</w:t>
      </w:r>
      <w:proofErr w:type="gramEnd"/>
      <w:r w:rsidRPr="00D539BA">
        <w:rPr>
          <w:sz w:val="24"/>
        </w:rPr>
        <w:t xml:space="preserve">ублей. На эти средства приобретено оборудование на 8 млн. рублей (многоточечная сварка, </w:t>
      </w:r>
      <w:proofErr w:type="spellStart"/>
      <w:r w:rsidRPr="00D539BA">
        <w:rPr>
          <w:sz w:val="24"/>
        </w:rPr>
        <w:t>трубогиб</w:t>
      </w:r>
      <w:proofErr w:type="spellEnd"/>
      <w:r w:rsidRPr="00D539BA">
        <w:rPr>
          <w:sz w:val="24"/>
        </w:rPr>
        <w:t xml:space="preserve"> и литьевая машина для литья пластика). В 2021 году предприятием также планируется приобрести оборудование на оставшуюся сумму.</w:t>
      </w:r>
    </w:p>
    <w:p w:rsidR="006E710A" w:rsidRPr="00D539BA" w:rsidRDefault="006E710A" w:rsidP="009F61A1">
      <w:pPr>
        <w:pStyle w:val="a4"/>
        <w:ind w:firstLine="709"/>
        <w:jc w:val="both"/>
        <w:rPr>
          <w:sz w:val="24"/>
        </w:rPr>
      </w:pPr>
      <w:r w:rsidRPr="00D539BA">
        <w:rPr>
          <w:sz w:val="24"/>
        </w:rPr>
        <w:t>ООО НПП «АММА» на базе существующего производства в 2020 году завершило реализацию инвестиционного проекта «Организация производства по выпуску металлоконструкций», в рамках которого освоено 350 млн</w:t>
      </w:r>
      <w:proofErr w:type="gramStart"/>
      <w:r w:rsidRPr="00D539BA">
        <w:rPr>
          <w:sz w:val="24"/>
        </w:rPr>
        <w:t>.р</w:t>
      </w:r>
      <w:proofErr w:type="gramEnd"/>
      <w:r w:rsidRPr="00D539BA">
        <w:rPr>
          <w:sz w:val="24"/>
        </w:rPr>
        <w:t>ублей (в том числе 105,3 млн.рублей в 2020 году) и  создано 170 новых рабочих мест. В 2021 году предприятием планируется освоить 50 млн</w:t>
      </w:r>
      <w:proofErr w:type="gramStart"/>
      <w:r w:rsidRPr="00D539BA">
        <w:rPr>
          <w:sz w:val="24"/>
        </w:rPr>
        <w:t>.р</w:t>
      </w:r>
      <w:proofErr w:type="gramEnd"/>
      <w:r w:rsidRPr="00D539BA">
        <w:rPr>
          <w:sz w:val="24"/>
        </w:rPr>
        <w:t xml:space="preserve">ублей. </w:t>
      </w:r>
    </w:p>
    <w:p w:rsidR="006E710A" w:rsidRPr="00D539BA" w:rsidRDefault="006E710A" w:rsidP="009F61A1">
      <w:pPr>
        <w:pStyle w:val="a4"/>
        <w:ind w:firstLine="709"/>
        <w:jc w:val="both"/>
        <w:rPr>
          <w:sz w:val="24"/>
        </w:rPr>
      </w:pPr>
      <w:r w:rsidRPr="00D539BA">
        <w:rPr>
          <w:sz w:val="24"/>
        </w:rPr>
        <w:t>ООО «</w:t>
      </w:r>
      <w:proofErr w:type="spellStart"/>
      <w:r w:rsidRPr="00D539BA">
        <w:rPr>
          <w:sz w:val="24"/>
        </w:rPr>
        <w:t>Люминес</w:t>
      </w:r>
      <w:proofErr w:type="spellEnd"/>
      <w:r w:rsidRPr="00D539BA">
        <w:rPr>
          <w:sz w:val="24"/>
        </w:rPr>
        <w:t>» начал с 2019 года реализовывать инвестиционный проект по строительству цеха для сборки светодиодных ламп, в рамках которого планируется освоить не менее 153,74 млн. рублей и создать 60 новых рабочих мест. Решается вопрос по покупке оборудования в лизинг.</w:t>
      </w:r>
    </w:p>
    <w:p w:rsidR="006E710A" w:rsidRPr="00D539BA" w:rsidRDefault="006E710A" w:rsidP="009F61A1">
      <w:pPr>
        <w:pStyle w:val="a4"/>
        <w:ind w:firstLine="709"/>
        <w:jc w:val="both"/>
        <w:rPr>
          <w:sz w:val="24"/>
        </w:rPr>
      </w:pPr>
      <w:r w:rsidRPr="00D539BA">
        <w:rPr>
          <w:sz w:val="24"/>
        </w:rPr>
        <w:t xml:space="preserve">ООО «ЛИДЕР» </w:t>
      </w:r>
      <w:r w:rsidR="00246A21">
        <w:rPr>
          <w:sz w:val="24"/>
        </w:rPr>
        <w:t xml:space="preserve">реализует </w:t>
      </w:r>
      <w:r w:rsidRPr="00D539BA">
        <w:rPr>
          <w:sz w:val="24"/>
        </w:rPr>
        <w:t>в 2020-2025 годах инвестиционный проект «Строительство современного молочного комбината по переработке молока мощностью 20 тонн в смену в г.Белебей», в рамках которого планируется освоить не менее 130 млн. рублей и создать 68 новых рабочих мест. Решается вопрос по финансированию инвестиционного проекта.</w:t>
      </w:r>
    </w:p>
    <w:p w:rsidR="006E710A" w:rsidRPr="00D539BA" w:rsidRDefault="006E710A" w:rsidP="009F61A1">
      <w:pPr>
        <w:pStyle w:val="a4"/>
        <w:ind w:firstLine="709"/>
        <w:jc w:val="both"/>
        <w:rPr>
          <w:sz w:val="24"/>
        </w:rPr>
      </w:pPr>
      <w:r w:rsidRPr="00D539BA">
        <w:rPr>
          <w:sz w:val="24"/>
        </w:rPr>
        <w:t xml:space="preserve">НПЦ ЭНТ ООО «Юпитер» </w:t>
      </w:r>
      <w:r w:rsidR="00246A21">
        <w:rPr>
          <w:sz w:val="24"/>
        </w:rPr>
        <w:t>реализует</w:t>
      </w:r>
      <w:r w:rsidRPr="00D539BA">
        <w:rPr>
          <w:sz w:val="24"/>
        </w:rPr>
        <w:t xml:space="preserve"> в 2020-2023 годах инвестиционный проект «Организация производства пиломатериалов и </w:t>
      </w:r>
      <w:proofErr w:type="spellStart"/>
      <w:r w:rsidRPr="00D539BA">
        <w:rPr>
          <w:sz w:val="24"/>
        </w:rPr>
        <w:t>арболитовых</w:t>
      </w:r>
      <w:proofErr w:type="spellEnd"/>
      <w:r w:rsidRPr="00D539BA">
        <w:rPr>
          <w:sz w:val="24"/>
        </w:rPr>
        <w:t xml:space="preserve"> панелей на территории моногорода Белебей Республики Башкортостан Приволжского региона РФ», в рамках которого планируется освоить не менее 321,8 млн. рублей и создать 143 новых рабочих мест. Заключен договор аренды на предоставления земельного участка. Ведутся проектные работы.</w:t>
      </w:r>
    </w:p>
    <w:p w:rsidR="006E710A" w:rsidRPr="00D539BA" w:rsidRDefault="006E710A" w:rsidP="009F61A1">
      <w:pPr>
        <w:pStyle w:val="a4"/>
        <w:ind w:firstLine="709"/>
        <w:jc w:val="both"/>
        <w:rPr>
          <w:sz w:val="24"/>
        </w:rPr>
      </w:pPr>
      <w:r w:rsidRPr="00D539BA">
        <w:rPr>
          <w:sz w:val="24"/>
        </w:rPr>
        <w:t xml:space="preserve">ООО «Северная Нива Башкирия» </w:t>
      </w:r>
      <w:r w:rsidR="00246A21">
        <w:rPr>
          <w:sz w:val="24"/>
        </w:rPr>
        <w:t>реализует</w:t>
      </w:r>
      <w:r w:rsidRPr="00D539BA">
        <w:rPr>
          <w:sz w:val="24"/>
        </w:rPr>
        <w:t xml:space="preserve"> в 2020-2023 годах крупный инвестиционный проект строительство двух молочно-товарных комплексов по 3300 голов дойного стада коров в д</w:t>
      </w:r>
      <w:proofErr w:type="gramStart"/>
      <w:r w:rsidRPr="00D539BA">
        <w:rPr>
          <w:sz w:val="24"/>
        </w:rPr>
        <w:t>.Р</w:t>
      </w:r>
      <w:proofErr w:type="gramEnd"/>
      <w:r w:rsidRPr="00D539BA">
        <w:rPr>
          <w:sz w:val="24"/>
        </w:rPr>
        <w:t xml:space="preserve">усская Швейцария </w:t>
      </w:r>
      <w:proofErr w:type="spellStart"/>
      <w:r w:rsidRPr="00D539BA">
        <w:rPr>
          <w:sz w:val="24"/>
        </w:rPr>
        <w:t>Максим-Горьковского</w:t>
      </w:r>
      <w:proofErr w:type="spellEnd"/>
      <w:r w:rsidRPr="00D539BA">
        <w:rPr>
          <w:sz w:val="24"/>
        </w:rPr>
        <w:t xml:space="preserve"> сельсовета и в </w:t>
      </w:r>
      <w:proofErr w:type="spellStart"/>
      <w:r w:rsidRPr="00D539BA">
        <w:rPr>
          <w:sz w:val="24"/>
        </w:rPr>
        <w:t>с.Аделькино</w:t>
      </w:r>
      <w:proofErr w:type="spellEnd"/>
      <w:r w:rsidRPr="00D539BA">
        <w:rPr>
          <w:sz w:val="24"/>
        </w:rPr>
        <w:t xml:space="preserve"> </w:t>
      </w:r>
      <w:proofErr w:type="spellStart"/>
      <w:r w:rsidRPr="00D539BA">
        <w:rPr>
          <w:sz w:val="24"/>
        </w:rPr>
        <w:t>Ермолкинского</w:t>
      </w:r>
      <w:proofErr w:type="spellEnd"/>
      <w:r w:rsidRPr="00D539BA">
        <w:rPr>
          <w:sz w:val="24"/>
        </w:rPr>
        <w:t xml:space="preserve"> сельсовета, в рамках которого планируется освоить 5,2 млрд. рублей и создать не менее 200 новых рабочих мест.</w:t>
      </w:r>
    </w:p>
    <w:p w:rsidR="006E710A" w:rsidRPr="00D539BA" w:rsidRDefault="006E710A" w:rsidP="009F61A1">
      <w:pPr>
        <w:pStyle w:val="a4"/>
        <w:ind w:firstLine="709"/>
        <w:jc w:val="both"/>
        <w:rPr>
          <w:sz w:val="24"/>
        </w:rPr>
      </w:pPr>
      <w:r w:rsidRPr="00D539BA">
        <w:rPr>
          <w:sz w:val="24"/>
        </w:rPr>
        <w:t>ООО «</w:t>
      </w:r>
      <w:proofErr w:type="spellStart"/>
      <w:r w:rsidRPr="00D539BA">
        <w:rPr>
          <w:sz w:val="24"/>
        </w:rPr>
        <w:t>ЭкоНива</w:t>
      </w:r>
      <w:proofErr w:type="spellEnd"/>
      <w:r w:rsidRPr="00D539BA">
        <w:rPr>
          <w:sz w:val="24"/>
        </w:rPr>
        <w:t xml:space="preserve"> Молоко Башкирия» </w:t>
      </w:r>
      <w:r w:rsidR="00246A21" w:rsidRPr="00D539BA">
        <w:rPr>
          <w:sz w:val="24"/>
        </w:rPr>
        <w:t>реализ</w:t>
      </w:r>
      <w:r w:rsidR="00246A21">
        <w:rPr>
          <w:sz w:val="24"/>
        </w:rPr>
        <w:t>ует</w:t>
      </w:r>
      <w:r w:rsidR="00246A21" w:rsidRPr="00D539BA">
        <w:rPr>
          <w:sz w:val="24"/>
        </w:rPr>
        <w:t xml:space="preserve"> </w:t>
      </w:r>
      <w:r w:rsidRPr="00D539BA">
        <w:rPr>
          <w:sz w:val="24"/>
        </w:rPr>
        <w:t xml:space="preserve">в 2020-2035 </w:t>
      </w:r>
      <w:proofErr w:type="gramStart"/>
      <w:r w:rsidRPr="00D539BA">
        <w:rPr>
          <w:sz w:val="24"/>
        </w:rPr>
        <w:t>годах</w:t>
      </w:r>
      <w:proofErr w:type="gramEnd"/>
      <w:r w:rsidRPr="00D539BA">
        <w:rPr>
          <w:sz w:val="24"/>
        </w:rPr>
        <w:t xml:space="preserve"> крупный инвестиционный проект строительство молочного завода по переработке сырого молока до 1150 </w:t>
      </w:r>
      <w:proofErr w:type="spellStart"/>
      <w:r w:rsidRPr="00D539BA">
        <w:rPr>
          <w:sz w:val="24"/>
        </w:rPr>
        <w:t>тн</w:t>
      </w:r>
      <w:proofErr w:type="spellEnd"/>
      <w:r w:rsidRPr="00D539BA">
        <w:rPr>
          <w:sz w:val="24"/>
        </w:rPr>
        <w:t>/сутки, в рамках которого в период с 2020-2023 годах планируется освоить 12,8 млрд. рублей и создать к 2025 году 236 новых рабочих мест. Начаты проектные работы.</w:t>
      </w:r>
    </w:p>
    <w:p w:rsidR="006E710A" w:rsidRPr="00D539BA" w:rsidRDefault="006E710A" w:rsidP="009F61A1">
      <w:pPr>
        <w:pStyle w:val="a4"/>
        <w:ind w:firstLine="709"/>
        <w:jc w:val="both"/>
        <w:rPr>
          <w:sz w:val="24"/>
        </w:rPr>
      </w:pPr>
      <w:r w:rsidRPr="00D539BA">
        <w:rPr>
          <w:sz w:val="24"/>
        </w:rPr>
        <w:t>ООО «УК ТАВРОС г</w:t>
      </w:r>
      <w:proofErr w:type="gramStart"/>
      <w:r w:rsidRPr="00D539BA">
        <w:rPr>
          <w:sz w:val="24"/>
        </w:rPr>
        <w:t>.У</w:t>
      </w:r>
      <w:proofErr w:type="gramEnd"/>
      <w:r w:rsidRPr="00D539BA">
        <w:rPr>
          <w:sz w:val="24"/>
        </w:rPr>
        <w:t xml:space="preserve">фа» начал с 2019 года реализовывать три крупных инвестиционных проекта, в том числе: </w:t>
      </w:r>
    </w:p>
    <w:p w:rsidR="006E710A" w:rsidRPr="00D539BA" w:rsidRDefault="006E710A" w:rsidP="009F61A1">
      <w:pPr>
        <w:pStyle w:val="a4"/>
        <w:ind w:firstLine="709"/>
        <w:jc w:val="both"/>
        <w:rPr>
          <w:sz w:val="24"/>
        </w:rPr>
      </w:pPr>
      <w:r w:rsidRPr="00D539BA">
        <w:rPr>
          <w:sz w:val="24"/>
        </w:rPr>
        <w:t xml:space="preserve">- ООО «Уральская мясная компания», «Строительство свиноводческого комплекса – 1» на территории </w:t>
      </w:r>
      <w:proofErr w:type="spellStart"/>
      <w:r w:rsidRPr="00D539BA">
        <w:rPr>
          <w:sz w:val="24"/>
        </w:rPr>
        <w:t>Шаровского</w:t>
      </w:r>
      <w:proofErr w:type="spellEnd"/>
      <w:r w:rsidRPr="00D539BA">
        <w:rPr>
          <w:sz w:val="24"/>
        </w:rPr>
        <w:t xml:space="preserve"> сельсовета. В 202</w:t>
      </w:r>
      <w:r w:rsidR="00FD4EB3" w:rsidRPr="00D539BA">
        <w:rPr>
          <w:sz w:val="24"/>
        </w:rPr>
        <w:t>2</w:t>
      </w:r>
      <w:r w:rsidRPr="00D539BA">
        <w:rPr>
          <w:sz w:val="24"/>
        </w:rPr>
        <w:t xml:space="preserve"> году объект планируют в вести в эксплуатацию и </w:t>
      </w:r>
      <w:r w:rsidRPr="00D539BA">
        <w:rPr>
          <w:sz w:val="24"/>
        </w:rPr>
        <w:lastRenderedPageBreak/>
        <w:t xml:space="preserve">создать 67 новых рабочих мест. Суммарный объём инвестиций по объекту составит  около 1,6 млрд. рублей. </w:t>
      </w:r>
    </w:p>
    <w:p w:rsidR="006E710A" w:rsidRPr="00D539BA" w:rsidRDefault="006E710A" w:rsidP="009F61A1">
      <w:pPr>
        <w:pStyle w:val="a4"/>
        <w:ind w:firstLine="709"/>
        <w:jc w:val="both"/>
        <w:rPr>
          <w:sz w:val="24"/>
        </w:rPr>
      </w:pPr>
      <w:r w:rsidRPr="00D539BA">
        <w:rPr>
          <w:sz w:val="24"/>
        </w:rPr>
        <w:t>- ООО «Башкирская мясная компания», «Строительство животноводческой площадки по выращиванию и откорму свиней» на территории Донского сельсовета. В 202</w:t>
      </w:r>
      <w:r w:rsidR="00FD4EB3" w:rsidRPr="00D539BA">
        <w:rPr>
          <w:sz w:val="24"/>
        </w:rPr>
        <w:t>2</w:t>
      </w:r>
      <w:r w:rsidRPr="00D539BA">
        <w:rPr>
          <w:sz w:val="24"/>
        </w:rPr>
        <w:t xml:space="preserve"> году объект планируют в вести в эксплуатацию и создать 22 новых рабочих места. Суммарный объём инвестиций по объекту составит  около 1 млрд. рублей. </w:t>
      </w:r>
    </w:p>
    <w:p w:rsidR="006E710A" w:rsidRPr="00D539BA" w:rsidRDefault="006E710A" w:rsidP="009F61A1">
      <w:pPr>
        <w:pStyle w:val="a4"/>
        <w:ind w:firstLine="709"/>
        <w:jc w:val="both"/>
        <w:rPr>
          <w:sz w:val="24"/>
        </w:rPr>
      </w:pPr>
      <w:r w:rsidRPr="00D539BA">
        <w:rPr>
          <w:sz w:val="24"/>
        </w:rPr>
        <w:t xml:space="preserve">- ООО «ТАВРОС», «Создание современного мясоперерабатывающего предприятия по глубокой переработке мяса с линией забоя 240 голов в час, производительностью до 200 </w:t>
      </w:r>
      <w:proofErr w:type="spellStart"/>
      <w:r w:rsidRPr="00D539BA">
        <w:rPr>
          <w:sz w:val="24"/>
        </w:rPr>
        <w:t>тн</w:t>
      </w:r>
      <w:proofErr w:type="spellEnd"/>
      <w:r w:rsidRPr="00D539BA">
        <w:rPr>
          <w:sz w:val="24"/>
        </w:rPr>
        <w:t xml:space="preserve">./сутки охлажденного мяса и 100 </w:t>
      </w:r>
      <w:proofErr w:type="spellStart"/>
      <w:r w:rsidRPr="00D539BA">
        <w:rPr>
          <w:sz w:val="24"/>
        </w:rPr>
        <w:t>тн</w:t>
      </w:r>
      <w:proofErr w:type="spellEnd"/>
      <w:r w:rsidRPr="00D539BA">
        <w:rPr>
          <w:sz w:val="24"/>
        </w:rPr>
        <w:t xml:space="preserve">. колбасных изделий», в рамках которого к 2025 году планируется освоить </w:t>
      </w:r>
      <w:r w:rsidR="00FD4EB3" w:rsidRPr="00D539BA">
        <w:rPr>
          <w:sz w:val="24"/>
        </w:rPr>
        <w:t>9,8</w:t>
      </w:r>
      <w:r w:rsidRPr="00D539BA">
        <w:rPr>
          <w:sz w:val="24"/>
        </w:rPr>
        <w:t xml:space="preserve"> млрд. рублей и создать не менее 1168 новых рабочих мест.</w:t>
      </w:r>
    </w:p>
    <w:p w:rsidR="006E710A" w:rsidRPr="00D539BA" w:rsidRDefault="006E710A" w:rsidP="009F61A1">
      <w:pPr>
        <w:pStyle w:val="a4"/>
        <w:ind w:firstLine="709"/>
        <w:jc w:val="both"/>
        <w:rPr>
          <w:sz w:val="24"/>
        </w:rPr>
      </w:pPr>
      <w:r w:rsidRPr="00D539BA">
        <w:rPr>
          <w:sz w:val="24"/>
        </w:rPr>
        <w:t>Реализация ряда вышеуказанных проектов планируется в рамках создания территории опережающего социально-экономического развития «Белебей».</w:t>
      </w:r>
    </w:p>
    <w:p w:rsidR="006E710A" w:rsidRPr="00D539BA" w:rsidRDefault="006E710A" w:rsidP="009F61A1">
      <w:pPr>
        <w:pStyle w:val="a4"/>
        <w:ind w:firstLine="709"/>
        <w:jc w:val="both"/>
        <w:rPr>
          <w:sz w:val="24"/>
        </w:rPr>
      </w:pPr>
      <w:r w:rsidRPr="00D539BA">
        <w:rPr>
          <w:sz w:val="24"/>
        </w:rPr>
        <w:t xml:space="preserve">Также источником финансирования инвестиций по району являются «прочие», т.е. привлеченные инвестиции – </w:t>
      </w:r>
      <w:r w:rsidR="00FD4EB3" w:rsidRPr="00D539BA">
        <w:rPr>
          <w:sz w:val="24"/>
        </w:rPr>
        <w:t>15,93</w:t>
      </w:r>
      <w:r w:rsidRPr="00D539BA">
        <w:rPr>
          <w:sz w:val="24"/>
        </w:rPr>
        <w:t xml:space="preserve">% или </w:t>
      </w:r>
      <w:r w:rsidR="00FD4EB3" w:rsidRPr="00D539BA">
        <w:rPr>
          <w:sz w:val="24"/>
        </w:rPr>
        <w:t>310,26</w:t>
      </w:r>
      <w:r w:rsidRPr="00D539BA">
        <w:rPr>
          <w:sz w:val="24"/>
        </w:rPr>
        <w:t xml:space="preserve"> млн. рублей.</w:t>
      </w:r>
    </w:p>
    <w:p w:rsidR="006E710A" w:rsidRPr="00D539BA" w:rsidRDefault="006E710A" w:rsidP="009F61A1">
      <w:pPr>
        <w:pStyle w:val="a4"/>
        <w:ind w:firstLine="709"/>
        <w:jc w:val="both"/>
        <w:rPr>
          <w:sz w:val="24"/>
        </w:rPr>
      </w:pPr>
      <w:r w:rsidRPr="00D539BA">
        <w:rPr>
          <w:sz w:val="24"/>
        </w:rPr>
        <w:t xml:space="preserve">Доля собственных средств предприятий и организаций муниципального района в </w:t>
      </w:r>
      <w:proofErr w:type="gramStart"/>
      <w:r w:rsidRPr="00D539BA">
        <w:rPr>
          <w:sz w:val="24"/>
        </w:rPr>
        <w:t>общем</w:t>
      </w:r>
      <w:proofErr w:type="gramEnd"/>
      <w:r w:rsidRPr="00D539BA">
        <w:rPr>
          <w:sz w:val="24"/>
        </w:rPr>
        <w:t xml:space="preserve"> объеме инвестиций в 2020 году составила </w:t>
      </w:r>
      <w:r w:rsidR="00FD4EB3" w:rsidRPr="00D539BA">
        <w:rPr>
          <w:sz w:val="24"/>
        </w:rPr>
        <w:t>62,4</w:t>
      </w:r>
      <w:r w:rsidRPr="00D539BA">
        <w:rPr>
          <w:sz w:val="24"/>
        </w:rPr>
        <w:t>%. Финансирование мероприятий в основном осуществляется за счет полученной прибыли и амортизационных отчислений.</w:t>
      </w:r>
    </w:p>
    <w:p w:rsidR="003A7608" w:rsidRPr="00D539BA" w:rsidRDefault="003A7608" w:rsidP="009F61A1">
      <w:pPr>
        <w:pStyle w:val="a4"/>
        <w:ind w:firstLine="709"/>
        <w:jc w:val="both"/>
        <w:rPr>
          <w:sz w:val="24"/>
        </w:rPr>
      </w:pPr>
    </w:p>
    <w:p w:rsidR="006E710A" w:rsidRPr="00D539BA" w:rsidRDefault="006E710A" w:rsidP="009F61A1">
      <w:pPr>
        <w:pStyle w:val="a4"/>
        <w:ind w:firstLine="709"/>
        <w:jc w:val="both"/>
        <w:rPr>
          <w:sz w:val="24"/>
        </w:rPr>
      </w:pPr>
      <w:r w:rsidRPr="00D539BA">
        <w:rPr>
          <w:sz w:val="24"/>
        </w:rPr>
        <w:t xml:space="preserve">За </w:t>
      </w:r>
      <w:r w:rsidR="00FD4EB3" w:rsidRPr="00D539BA">
        <w:rPr>
          <w:sz w:val="24"/>
        </w:rPr>
        <w:t>9 месяцев</w:t>
      </w:r>
      <w:r w:rsidRPr="00D539BA">
        <w:rPr>
          <w:sz w:val="24"/>
        </w:rPr>
        <w:t xml:space="preserve"> 2021 года индекс физического объема  инвестиций в основной капитал, в сопоставимых ценах к аналогичному периоду предыдущего года составил </w:t>
      </w:r>
      <w:r w:rsidR="00FD4EB3" w:rsidRPr="00D539BA">
        <w:rPr>
          <w:sz w:val="24"/>
        </w:rPr>
        <w:t>89,9</w:t>
      </w:r>
      <w:r w:rsidRPr="00D539BA">
        <w:rPr>
          <w:sz w:val="24"/>
        </w:rPr>
        <w:t xml:space="preserve">%. </w:t>
      </w:r>
    </w:p>
    <w:p w:rsidR="006E710A" w:rsidRPr="00D539BA" w:rsidRDefault="006E710A" w:rsidP="009F61A1">
      <w:pPr>
        <w:pStyle w:val="a4"/>
        <w:ind w:firstLine="709"/>
        <w:jc w:val="both"/>
        <w:rPr>
          <w:sz w:val="24"/>
        </w:rPr>
      </w:pPr>
      <w:r w:rsidRPr="00D539BA">
        <w:rPr>
          <w:sz w:val="24"/>
        </w:rPr>
        <w:t>Снижение инвестиций в основной капитал произошло по следующим причинам:</w:t>
      </w:r>
    </w:p>
    <w:p w:rsidR="006E710A" w:rsidRPr="00D539BA" w:rsidRDefault="006E710A" w:rsidP="009F61A1">
      <w:pPr>
        <w:pStyle w:val="a4"/>
        <w:ind w:firstLine="709"/>
        <w:jc w:val="both"/>
        <w:rPr>
          <w:sz w:val="24"/>
        </w:rPr>
      </w:pPr>
      <w:r w:rsidRPr="00D539BA">
        <w:rPr>
          <w:sz w:val="24"/>
        </w:rPr>
        <w:t xml:space="preserve">- АО «Белебеевский Ордена «Знак Почёта молочный комбинат» в 2020 году завершил реализацию инвестиционного проекта «Комплексное техническое перевооружение мощностей АО «Белебеевский молочный комбинат» для обеспечения переработки молока в объёме 196 тыс. тонн в год» (факт </w:t>
      </w:r>
      <w:r w:rsidR="00FD4EB3" w:rsidRPr="00D539BA">
        <w:rPr>
          <w:sz w:val="24"/>
        </w:rPr>
        <w:t>9 месяцев</w:t>
      </w:r>
      <w:r w:rsidRPr="00D539BA">
        <w:rPr>
          <w:sz w:val="24"/>
        </w:rPr>
        <w:t xml:space="preserve"> 2020 года – </w:t>
      </w:r>
      <w:r w:rsidR="00FD4EB3" w:rsidRPr="00D539BA">
        <w:rPr>
          <w:sz w:val="24"/>
        </w:rPr>
        <w:t>350,4</w:t>
      </w:r>
      <w:r w:rsidRPr="00D539BA">
        <w:rPr>
          <w:sz w:val="24"/>
        </w:rPr>
        <w:t xml:space="preserve"> млн</w:t>
      </w:r>
      <w:proofErr w:type="gramStart"/>
      <w:r w:rsidRPr="00D539BA">
        <w:rPr>
          <w:sz w:val="24"/>
        </w:rPr>
        <w:t>.р</w:t>
      </w:r>
      <w:proofErr w:type="gramEnd"/>
      <w:r w:rsidRPr="00D539BA">
        <w:rPr>
          <w:sz w:val="24"/>
        </w:rPr>
        <w:t xml:space="preserve">ублей, факт </w:t>
      </w:r>
      <w:r w:rsidR="00FD4EB3" w:rsidRPr="00D539BA">
        <w:rPr>
          <w:sz w:val="24"/>
        </w:rPr>
        <w:t>9 месяцев</w:t>
      </w:r>
      <w:r w:rsidRPr="00D539BA">
        <w:rPr>
          <w:sz w:val="24"/>
        </w:rPr>
        <w:t xml:space="preserve"> 2021 года – </w:t>
      </w:r>
      <w:r w:rsidR="00FD4EB3" w:rsidRPr="00D539BA">
        <w:rPr>
          <w:sz w:val="24"/>
        </w:rPr>
        <w:t>138,8</w:t>
      </w:r>
      <w:r w:rsidRPr="00D539BA">
        <w:rPr>
          <w:sz w:val="24"/>
        </w:rPr>
        <w:t xml:space="preserve"> млн.рублей);</w:t>
      </w:r>
    </w:p>
    <w:p w:rsidR="006E710A" w:rsidRPr="00D539BA" w:rsidRDefault="00C82275" w:rsidP="009F61A1">
      <w:pPr>
        <w:pStyle w:val="a4"/>
        <w:ind w:firstLine="709"/>
        <w:jc w:val="both"/>
        <w:rPr>
          <w:sz w:val="24"/>
        </w:rPr>
      </w:pPr>
      <w:r>
        <w:rPr>
          <w:sz w:val="24"/>
        </w:rPr>
        <w:t xml:space="preserve">В </w:t>
      </w:r>
      <w:r w:rsidR="006E710A" w:rsidRPr="00D539BA">
        <w:rPr>
          <w:sz w:val="24"/>
        </w:rPr>
        <w:t>2021 год</w:t>
      </w:r>
      <w:r>
        <w:rPr>
          <w:sz w:val="24"/>
        </w:rPr>
        <w:t>у</w:t>
      </w:r>
      <w:r w:rsidR="006E710A" w:rsidRPr="00D539BA">
        <w:rPr>
          <w:sz w:val="24"/>
        </w:rPr>
        <w:t xml:space="preserve"> </w:t>
      </w:r>
      <w:r>
        <w:rPr>
          <w:sz w:val="24"/>
        </w:rPr>
        <w:t>снижение</w:t>
      </w:r>
      <w:r w:rsidR="006E710A" w:rsidRPr="00D539BA">
        <w:rPr>
          <w:sz w:val="24"/>
        </w:rPr>
        <w:t xml:space="preserve"> инвестиций в основной капитал в сопоставимых ценах ожидается на </w:t>
      </w:r>
      <w:r w:rsidR="00FD4EB3" w:rsidRPr="00D539BA">
        <w:rPr>
          <w:sz w:val="24"/>
        </w:rPr>
        <w:t>14,23</w:t>
      </w:r>
      <w:r>
        <w:rPr>
          <w:sz w:val="24"/>
        </w:rPr>
        <w:t>%.</w:t>
      </w:r>
    </w:p>
    <w:p w:rsidR="003A7608" w:rsidRPr="00D539BA" w:rsidRDefault="003A7608" w:rsidP="009F61A1">
      <w:pPr>
        <w:pStyle w:val="a4"/>
        <w:ind w:firstLine="709"/>
        <w:jc w:val="both"/>
        <w:rPr>
          <w:sz w:val="24"/>
        </w:rPr>
      </w:pPr>
      <w:r w:rsidRPr="00D539BA">
        <w:rPr>
          <w:sz w:val="24"/>
        </w:rPr>
        <w:t xml:space="preserve">В </w:t>
      </w:r>
      <w:r w:rsidR="00EB7547" w:rsidRPr="00D539BA">
        <w:rPr>
          <w:sz w:val="24"/>
        </w:rPr>
        <w:t xml:space="preserve">среднесрочный </w:t>
      </w:r>
      <w:r w:rsidRPr="00D539BA">
        <w:rPr>
          <w:sz w:val="24"/>
        </w:rPr>
        <w:t>период за счет бюджетных средств, частных инвестиций, а также сре</w:t>
      </w:r>
      <w:proofErr w:type="gramStart"/>
      <w:r w:rsidRPr="00D539BA">
        <w:rPr>
          <w:sz w:val="24"/>
        </w:rPr>
        <w:t>дств бл</w:t>
      </w:r>
      <w:proofErr w:type="gramEnd"/>
      <w:r w:rsidRPr="00D539BA">
        <w:rPr>
          <w:sz w:val="24"/>
        </w:rPr>
        <w:t>аготворительных фондов планируется строительство, реконструкция и модернизация следующих объектов:</w:t>
      </w:r>
    </w:p>
    <w:p w:rsidR="003A7608" w:rsidRPr="00D539BA" w:rsidRDefault="003A7608" w:rsidP="009F61A1">
      <w:pPr>
        <w:pStyle w:val="a4"/>
        <w:ind w:firstLine="709"/>
        <w:jc w:val="both"/>
        <w:rPr>
          <w:sz w:val="24"/>
        </w:rPr>
      </w:pPr>
      <w:r w:rsidRPr="00D539BA">
        <w:rPr>
          <w:sz w:val="24"/>
        </w:rPr>
        <w:t>- реконструкция водоснабжения с</w:t>
      </w:r>
      <w:proofErr w:type="gramStart"/>
      <w:r w:rsidRPr="00D539BA">
        <w:rPr>
          <w:sz w:val="24"/>
        </w:rPr>
        <w:t>.А</w:t>
      </w:r>
      <w:proofErr w:type="gramEnd"/>
      <w:r w:rsidRPr="00D539BA">
        <w:rPr>
          <w:sz w:val="24"/>
        </w:rPr>
        <w:t>ксаково Белебеевского района Республики Башкортостан;</w:t>
      </w:r>
    </w:p>
    <w:p w:rsidR="003A7608" w:rsidRPr="00D539BA" w:rsidRDefault="003A7608" w:rsidP="009F61A1">
      <w:pPr>
        <w:pStyle w:val="a4"/>
        <w:ind w:firstLine="709"/>
        <w:jc w:val="both"/>
        <w:rPr>
          <w:sz w:val="24"/>
        </w:rPr>
      </w:pPr>
      <w:r w:rsidRPr="00D539BA">
        <w:rPr>
          <w:sz w:val="24"/>
        </w:rPr>
        <w:t>- строительство магистрального водопровода от станции 3 подъема «Нижняя зона» до точки подключения микрорайона №29 в г. Белебей муниципального района Белебеевский район Республики Башкортостан;</w:t>
      </w:r>
    </w:p>
    <w:p w:rsidR="003A7608" w:rsidRPr="00D539BA" w:rsidRDefault="003A7608" w:rsidP="009F61A1">
      <w:pPr>
        <w:pStyle w:val="a4"/>
        <w:ind w:firstLine="709"/>
        <w:jc w:val="both"/>
        <w:rPr>
          <w:sz w:val="24"/>
        </w:rPr>
      </w:pPr>
      <w:r w:rsidRPr="00D539BA">
        <w:rPr>
          <w:sz w:val="24"/>
        </w:rPr>
        <w:t xml:space="preserve">- торговый центр по ул. </w:t>
      </w:r>
      <w:proofErr w:type="gramStart"/>
      <w:r w:rsidRPr="00D539BA">
        <w:rPr>
          <w:sz w:val="24"/>
        </w:rPr>
        <w:t>Красной</w:t>
      </w:r>
      <w:proofErr w:type="gramEnd"/>
      <w:r w:rsidRPr="00D539BA">
        <w:rPr>
          <w:sz w:val="24"/>
        </w:rPr>
        <w:t xml:space="preserve"> в 29 микрорайоне в г. Белебей;</w:t>
      </w:r>
    </w:p>
    <w:p w:rsidR="003A7608" w:rsidRPr="00D539BA" w:rsidRDefault="003A7608" w:rsidP="009F61A1">
      <w:pPr>
        <w:pStyle w:val="a4"/>
        <w:ind w:firstLine="709"/>
        <w:jc w:val="both"/>
        <w:rPr>
          <w:sz w:val="24"/>
        </w:rPr>
      </w:pPr>
      <w:r w:rsidRPr="00D539BA">
        <w:rPr>
          <w:sz w:val="24"/>
        </w:rPr>
        <w:t>- строительство СДК на 300 мест с ДШИ в с</w:t>
      </w:r>
      <w:proofErr w:type="gramStart"/>
      <w:r w:rsidRPr="00D539BA">
        <w:rPr>
          <w:sz w:val="24"/>
        </w:rPr>
        <w:t>.А</w:t>
      </w:r>
      <w:proofErr w:type="gramEnd"/>
      <w:r w:rsidRPr="00D539BA">
        <w:rPr>
          <w:sz w:val="24"/>
        </w:rPr>
        <w:t>ксаково муниципального района Белебеевский район Республики Башкортостан;</w:t>
      </w:r>
    </w:p>
    <w:p w:rsidR="003A7608" w:rsidRPr="00D539BA" w:rsidRDefault="003A7608" w:rsidP="009F61A1">
      <w:pPr>
        <w:pStyle w:val="a4"/>
        <w:ind w:firstLine="709"/>
        <w:jc w:val="both"/>
        <w:rPr>
          <w:sz w:val="24"/>
        </w:rPr>
      </w:pPr>
      <w:r w:rsidRPr="00D539BA">
        <w:rPr>
          <w:sz w:val="24"/>
        </w:rPr>
        <w:t>- реконструкция стадиона по адресу: г. Белебей, ул. Уфимская, 5 «А»;</w:t>
      </w:r>
    </w:p>
    <w:p w:rsidR="003A7608" w:rsidRPr="00D539BA" w:rsidRDefault="003A7608" w:rsidP="009F61A1">
      <w:pPr>
        <w:pStyle w:val="a4"/>
        <w:ind w:firstLine="709"/>
        <w:jc w:val="both"/>
        <w:rPr>
          <w:sz w:val="24"/>
        </w:rPr>
      </w:pPr>
      <w:r w:rsidRPr="00D539BA">
        <w:rPr>
          <w:sz w:val="24"/>
        </w:rPr>
        <w:t>- 3 этап комплекса сооружений водозабора для водоснабжения г.Белебей на базе источника хвостовой части Комсомольского пруда «</w:t>
      </w:r>
      <w:proofErr w:type="spellStart"/>
      <w:r w:rsidRPr="00D539BA">
        <w:rPr>
          <w:sz w:val="24"/>
        </w:rPr>
        <w:t>Усень</w:t>
      </w:r>
      <w:proofErr w:type="spellEnd"/>
      <w:r w:rsidRPr="00D539BA">
        <w:rPr>
          <w:sz w:val="24"/>
        </w:rPr>
        <w:t>»;</w:t>
      </w:r>
    </w:p>
    <w:p w:rsidR="006E710A" w:rsidRPr="00D539BA" w:rsidRDefault="006E710A" w:rsidP="009F61A1">
      <w:pPr>
        <w:pStyle w:val="a4"/>
        <w:ind w:firstLine="709"/>
        <w:jc w:val="both"/>
        <w:rPr>
          <w:sz w:val="24"/>
        </w:rPr>
      </w:pPr>
      <w:r w:rsidRPr="00D539BA">
        <w:rPr>
          <w:sz w:val="24"/>
        </w:rPr>
        <w:t xml:space="preserve">Темп роста по инвестициям в основной капитал по крупным и средним предприятиям Белебеевского района в целом на период 2022 – 2024 годы составляет </w:t>
      </w:r>
      <w:r w:rsidR="00C82275">
        <w:rPr>
          <w:sz w:val="24"/>
        </w:rPr>
        <w:t>148,66</w:t>
      </w:r>
      <w:r w:rsidRPr="00D539BA">
        <w:rPr>
          <w:sz w:val="24"/>
        </w:rPr>
        <w:t xml:space="preserve"> % </w:t>
      </w:r>
      <w:r w:rsidR="00C82275">
        <w:rPr>
          <w:sz w:val="24"/>
        </w:rPr>
        <w:t>в 2022 году, 110,38 % в 2023 году, 114,88 % в 2024 году.</w:t>
      </w:r>
      <w:r w:rsidRPr="00D539BA">
        <w:rPr>
          <w:sz w:val="24"/>
        </w:rPr>
        <w:t xml:space="preserve"> </w:t>
      </w:r>
    </w:p>
    <w:p w:rsidR="002334AD" w:rsidRPr="00D539BA" w:rsidRDefault="002334AD" w:rsidP="009F61A1">
      <w:pPr>
        <w:pStyle w:val="a4"/>
        <w:ind w:firstLine="709"/>
        <w:jc w:val="both"/>
        <w:rPr>
          <w:sz w:val="24"/>
        </w:rPr>
      </w:pPr>
      <w:r w:rsidRPr="00D539BA">
        <w:rPr>
          <w:sz w:val="24"/>
        </w:rPr>
        <w:t xml:space="preserve">Большая доля мероприятий осуществляется за счет кредитных ресурсов банков, а также бюджетных средств, выданных на условиях </w:t>
      </w:r>
      <w:proofErr w:type="spellStart"/>
      <w:r w:rsidRPr="00D539BA">
        <w:rPr>
          <w:sz w:val="24"/>
        </w:rPr>
        <w:t>софинансирования</w:t>
      </w:r>
      <w:proofErr w:type="spellEnd"/>
      <w:r w:rsidRPr="00D539BA">
        <w:rPr>
          <w:sz w:val="24"/>
        </w:rPr>
        <w:t xml:space="preserve"> из федерального, республиканского и местного бюджетов.</w:t>
      </w:r>
    </w:p>
    <w:p w:rsidR="002334AD" w:rsidRPr="00D539BA" w:rsidRDefault="002334AD" w:rsidP="009F61A1">
      <w:pPr>
        <w:pStyle w:val="a4"/>
        <w:ind w:firstLine="709"/>
        <w:jc w:val="both"/>
        <w:rPr>
          <w:sz w:val="24"/>
        </w:rPr>
      </w:pPr>
      <w:r w:rsidRPr="00D539BA">
        <w:rPr>
          <w:sz w:val="24"/>
        </w:rPr>
        <w:t xml:space="preserve">При разработке </w:t>
      </w:r>
      <w:r w:rsidR="00EB7547" w:rsidRPr="00D539BA">
        <w:rPr>
          <w:sz w:val="24"/>
        </w:rPr>
        <w:t xml:space="preserve">(уточнения) </w:t>
      </w:r>
      <w:r w:rsidRPr="00D539BA">
        <w:rPr>
          <w:sz w:val="24"/>
        </w:rPr>
        <w:t xml:space="preserve">прогноза учитывались данные предприятий и организаций муниципального района, мероприятия федеральных, республиканских и муниципальных программ, частично данные новых инвестиционных проектов, а также общая экономическая  ситуация. </w:t>
      </w:r>
    </w:p>
    <w:p w:rsidR="00195EDD" w:rsidRPr="00D539BA" w:rsidRDefault="00195EDD" w:rsidP="00AA45FA">
      <w:pPr>
        <w:pStyle w:val="a4"/>
        <w:ind w:firstLine="709"/>
        <w:jc w:val="center"/>
        <w:rPr>
          <w:sz w:val="24"/>
          <w:szCs w:val="26"/>
        </w:rPr>
      </w:pPr>
      <w:r w:rsidRPr="00C82275">
        <w:rPr>
          <w:sz w:val="24"/>
          <w:szCs w:val="26"/>
        </w:rPr>
        <w:lastRenderedPageBreak/>
        <w:t>Потребительский рынок</w:t>
      </w:r>
    </w:p>
    <w:p w:rsidR="00DA06BA" w:rsidRPr="00D539BA" w:rsidRDefault="00DA06BA" w:rsidP="009F61A1">
      <w:pPr>
        <w:pStyle w:val="a4"/>
        <w:ind w:firstLine="709"/>
        <w:jc w:val="both"/>
        <w:rPr>
          <w:sz w:val="24"/>
        </w:rPr>
      </w:pPr>
      <w:r w:rsidRPr="00D539BA">
        <w:rPr>
          <w:sz w:val="24"/>
        </w:rPr>
        <w:t>По состоянию на 01.01.2021г. на территории муниципального района Белебеевский район функционирует 892 предприятий торговли и питания. Объем розничного товарооборота по муниципальному району за 2020г. составил 12855,74 млн. руб. или 96,3</w:t>
      </w:r>
      <w:r w:rsidRPr="009F61A1">
        <w:rPr>
          <w:sz w:val="24"/>
        </w:rPr>
        <w:t xml:space="preserve"> % в</w:t>
      </w:r>
      <w:r w:rsidRPr="00D539BA">
        <w:rPr>
          <w:sz w:val="24"/>
        </w:rPr>
        <w:t xml:space="preserve"> сопоставимых ценах к уровню 2019г. Оборот предприятий общественного питания – 303,59 млн. руб. или 78,52% в сопоставимых ценах к уровню 2019 года.</w:t>
      </w:r>
    </w:p>
    <w:p w:rsidR="00DA06BA" w:rsidRPr="00D539BA" w:rsidRDefault="00DA06BA" w:rsidP="009F61A1">
      <w:pPr>
        <w:pStyle w:val="a4"/>
        <w:ind w:firstLine="709"/>
        <w:jc w:val="both"/>
        <w:rPr>
          <w:sz w:val="24"/>
        </w:rPr>
      </w:pPr>
      <w:r w:rsidRPr="00D539BA">
        <w:rPr>
          <w:sz w:val="24"/>
        </w:rPr>
        <w:t xml:space="preserve">Развитие потребительского рынка находится под влиянием социально-экономической ситуации в стране в целом. Замедление роста реальных располагаемых денежных доходов населения, постепенное сжатие внутреннего спроса и падение покупательской активности, связанные с пандемией </w:t>
      </w:r>
      <w:proofErr w:type="spellStart"/>
      <w:r w:rsidRPr="00D539BA">
        <w:rPr>
          <w:sz w:val="24"/>
        </w:rPr>
        <w:t>коронавируса</w:t>
      </w:r>
      <w:proofErr w:type="spellEnd"/>
      <w:r w:rsidRPr="00D539BA">
        <w:rPr>
          <w:sz w:val="24"/>
        </w:rPr>
        <w:t>, привели к ухудшению показателей развития потребительского рынка в 2020 году.</w:t>
      </w:r>
    </w:p>
    <w:p w:rsidR="00DA06BA" w:rsidRPr="00D539BA" w:rsidRDefault="00DA06BA" w:rsidP="009F61A1">
      <w:pPr>
        <w:pStyle w:val="a4"/>
        <w:ind w:firstLine="709"/>
        <w:jc w:val="both"/>
        <w:rPr>
          <w:sz w:val="24"/>
        </w:rPr>
      </w:pPr>
      <w:r w:rsidRPr="00D539BA">
        <w:rPr>
          <w:sz w:val="24"/>
        </w:rPr>
        <w:t xml:space="preserve">Снижение платежеспособного спроса привели к перераспределению покупательского приоритета в сторону приобретения продуктов питания и товаров первой необходимости, переключение населения на недорогие и доступные товары.  </w:t>
      </w:r>
    </w:p>
    <w:p w:rsidR="00DA06BA" w:rsidRPr="009F61A1" w:rsidRDefault="00DA06BA" w:rsidP="009F61A1">
      <w:pPr>
        <w:pStyle w:val="a4"/>
        <w:ind w:firstLine="709"/>
        <w:jc w:val="both"/>
        <w:rPr>
          <w:sz w:val="24"/>
        </w:rPr>
      </w:pPr>
      <w:r w:rsidRPr="00D539BA">
        <w:rPr>
          <w:sz w:val="24"/>
        </w:rPr>
        <w:t>Вместе с тем ассортимент и уровень товарной насыщенности социально-значимых продуктов питания на потребительском рынке муниципального района сохраняется.</w:t>
      </w:r>
    </w:p>
    <w:p w:rsidR="00DA06BA" w:rsidRPr="00D539BA" w:rsidRDefault="00DA06BA" w:rsidP="009F61A1">
      <w:pPr>
        <w:pStyle w:val="a4"/>
        <w:ind w:firstLine="709"/>
        <w:jc w:val="both"/>
        <w:rPr>
          <w:sz w:val="24"/>
        </w:rPr>
      </w:pPr>
      <w:r w:rsidRPr="00D539BA">
        <w:rPr>
          <w:sz w:val="24"/>
        </w:rPr>
        <w:t xml:space="preserve">Экономическая ситуация на потребительском рынке характеризуется сбалансированностью спроса и предложения товаров. Инфраструктура сферы торговли продолжает развиваться, строятся новые объекты, происходит модернизация </w:t>
      </w:r>
      <w:proofErr w:type="gramStart"/>
      <w:r w:rsidRPr="00D539BA">
        <w:rPr>
          <w:sz w:val="24"/>
        </w:rPr>
        <w:t>существующих</w:t>
      </w:r>
      <w:proofErr w:type="gramEnd"/>
      <w:r w:rsidRPr="00D539BA">
        <w:rPr>
          <w:sz w:val="24"/>
        </w:rPr>
        <w:t>. Так, по итогам 2020 года инвестиции в основной капитал по виду деятельности розничная торговля по муниципальному району составили 88,0 млн. руб. или 147 % к планируемым вложениям. Введено в эксплуатацию 11 новых объектов торговой отрасли. За счет открытия новых и модернизации действующих предприятий увеличение торговых площадей составило 7971 кв.м., создано 125 рабочих мест. В результате, обеспеченность населения площадями торговых объектов по итогам года составила 874,5 кв. метров на 1000 человек населения, что на 77,74 % выше норматива. Тенденция к увеличению количества торговых предприятий ожидается и в дальнейшие годы.</w:t>
      </w:r>
    </w:p>
    <w:p w:rsidR="00DA06BA" w:rsidRPr="00D539BA" w:rsidRDefault="00DA06BA" w:rsidP="009F61A1">
      <w:pPr>
        <w:pStyle w:val="a4"/>
        <w:ind w:firstLine="709"/>
        <w:jc w:val="both"/>
        <w:rPr>
          <w:sz w:val="24"/>
        </w:rPr>
      </w:pPr>
      <w:r w:rsidRPr="00D539BA">
        <w:rPr>
          <w:sz w:val="24"/>
        </w:rPr>
        <w:t>На территории муниципалитета работают 2 сельскохозяйственных рынка, на которых организовано 404 торговых мест</w:t>
      </w:r>
      <w:r w:rsidR="007777CE">
        <w:rPr>
          <w:sz w:val="24"/>
        </w:rPr>
        <w:t>а</w:t>
      </w:r>
      <w:r w:rsidRPr="00D539BA">
        <w:rPr>
          <w:sz w:val="24"/>
        </w:rPr>
        <w:t>, из них не менее 60 % мест от общего числа предназначаются сельхозпроизводителям для реализации продукции собственного производства. Уровень использования торговых мест на рынках составляет около 58%. На потребительском рынке активно развивается сетевая торговля.</w:t>
      </w:r>
      <w:r w:rsidR="00147027" w:rsidRPr="00D539BA">
        <w:rPr>
          <w:sz w:val="24"/>
        </w:rPr>
        <w:t xml:space="preserve"> </w:t>
      </w:r>
      <w:r w:rsidRPr="00D539BA">
        <w:rPr>
          <w:sz w:val="24"/>
        </w:rPr>
        <w:t xml:space="preserve">Развитие крупных сетевых предприятий торговли положительно влияет на состояние потребительского рынка, удовлетворение растущего покупательского спроса, уровень культуры обслуживания населения. Несомненно, с приходом сетевых компаний существенно повысилось качество торгового обслуживания населения, значительно вырос уровень конкуренции на потребительском рынке. </w:t>
      </w:r>
    </w:p>
    <w:p w:rsidR="00DA06BA" w:rsidRPr="00D539BA" w:rsidRDefault="00DA06BA" w:rsidP="009F61A1">
      <w:pPr>
        <w:pStyle w:val="a4"/>
        <w:ind w:firstLine="709"/>
        <w:jc w:val="both"/>
        <w:rPr>
          <w:sz w:val="24"/>
        </w:rPr>
      </w:pPr>
      <w:r w:rsidRPr="00D539BA">
        <w:rPr>
          <w:sz w:val="24"/>
        </w:rPr>
        <w:t xml:space="preserve">В торговой отрасли района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 </w:t>
      </w:r>
    </w:p>
    <w:p w:rsidR="00DA06BA" w:rsidRPr="00D539BA" w:rsidRDefault="00DA06BA" w:rsidP="009F61A1">
      <w:pPr>
        <w:pStyle w:val="a4"/>
        <w:ind w:firstLine="709"/>
        <w:jc w:val="both"/>
        <w:rPr>
          <w:sz w:val="24"/>
        </w:rPr>
      </w:pPr>
      <w:proofErr w:type="gramStart"/>
      <w:r w:rsidRPr="00D539BA">
        <w:rPr>
          <w:sz w:val="24"/>
        </w:rPr>
        <w:t>Для оказания содействия в продвижении продукции товаропроизводителей, расширения каналов сбыта продукции сельскохозяйственных производителей на территории муниципального района определены места для размещения нестационарных сезонных объектов торговли, утвержденные Схемой размещения нестационарных торговых объектов (объектов по оказанию услуг), где 3 точки для размещения объектов общественного питания, 5 точек по реализации мяса, 45 точек по реализации плодоовощной продукции, 28 - по реализации прохладительных напитков на</w:t>
      </w:r>
      <w:proofErr w:type="gramEnd"/>
      <w:r w:rsidRPr="00D539BA">
        <w:rPr>
          <w:sz w:val="24"/>
        </w:rPr>
        <w:t xml:space="preserve"> розлив, 30 точек по реализации деревьев хвойных пород, 14 точек для реализации молока в розлив. Реализация молока в данных точках производится по сниженным ценам. </w:t>
      </w:r>
    </w:p>
    <w:p w:rsidR="00DA06BA" w:rsidRPr="00D539BA" w:rsidRDefault="00DA06BA" w:rsidP="009F61A1">
      <w:pPr>
        <w:pStyle w:val="a4"/>
        <w:ind w:firstLine="709"/>
        <w:jc w:val="both"/>
        <w:rPr>
          <w:sz w:val="24"/>
        </w:rPr>
      </w:pPr>
      <w:r w:rsidRPr="00D539BA">
        <w:rPr>
          <w:sz w:val="24"/>
        </w:rPr>
        <w:t xml:space="preserve">Кроме того, для жителей города и района еженедельно на 3-х площадках проводятся ярмарки выходного дня с расширенной реализацией сельскохозяйственной продукции. В течение 2020 г. было проведено 97 сельскохозяйственные ярмарки с предоставлением более 240 </w:t>
      </w:r>
      <w:r w:rsidRPr="00D539BA">
        <w:rPr>
          <w:sz w:val="24"/>
        </w:rPr>
        <w:lastRenderedPageBreak/>
        <w:t xml:space="preserve">торговых мест. В проводимых ярмарках приняли участие </w:t>
      </w:r>
      <w:proofErr w:type="spellStart"/>
      <w:r w:rsidRPr="00D539BA">
        <w:rPr>
          <w:sz w:val="24"/>
        </w:rPr>
        <w:t>товаро</w:t>
      </w:r>
      <w:proofErr w:type="spellEnd"/>
      <w:r w:rsidRPr="00D539BA">
        <w:rPr>
          <w:sz w:val="24"/>
        </w:rPr>
        <w:t>- и сельхозпроизводители, КФХ Белебеевского и соседних районов.</w:t>
      </w:r>
    </w:p>
    <w:p w:rsidR="00DA06BA" w:rsidRPr="00D539BA" w:rsidRDefault="00DA06BA" w:rsidP="009F61A1">
      <w:pPr>
        <w:pStyle w:val="a4"/>
        <w:ind w:firstLine="709"/>
        <w:jc w:val="both"/>
        <w:rPr>
          <w:sz w:val="24"/>
        </w:rPr>
      </w:pPr>
      <w:r w:rsidRPr="00D539BA">
        <w:rPr>
          <w:sz w:val="24"/>
        </w:rPr>
        <w:t>Планируется, что данная тенденция сохранится и в последующие годы: местные и республиканские товаропроизводители будут не только стабильно работать, но  и расширять ассортимент выпускаемой продукции.</w:t>
      </w:r>
    </w:p>
    <w:p w:rsidR="00DA06BA" w:rsidRPr="00D539BA" w:rsidRDefault="00DA06BA" w:rsidP="009F61A1">
      <w:pPr>
        <w:pStyle w:val="a4"/>
        <w:ind w:firstLine="709"/>
        <w:jc w:val="both"/>
        <w:rPr>
          <w:sz w:val="24"/>
        </w:rPr>
      </w:pPr>
      <w:r w:rsidRPr="00D539BA">
        <w:rPr>
          <w:sz w:val="24"/>
        </w:rPr>
        <w:t xml:space="preserve">Последующий рост товарооборота ожидается за счёт: </w:t>
      </w:r>
    </w:p>
    <w:p w:rsidR="00DA06BA" w:rsidRPr="00D539BA" w:rsidRDefault="00DA06BA" w:rsidP="009F61A1">
      <w:pPr>
        <w:pStyle w:val="a4"/>
        <w:ind w:firstLine="709"/>
        <w:jc w:val="both"/>
        <w:rPr>
          <w:sz w:val="24"/>
        </w:rPr>
      </w:pPr>
      <w:r w:rsidRPr="00D539BA">
        <w:rPr>
          <w:sz w:val="24"/>
        </w:rPr>
        <w:t>- дальнейшего формирования торговой инфраструктуры муниципального района с учетом видов, типов торговых объектов, форм и способов торговли, потребностей населения;</w:t>
      </w:r>
    </w:p>
    <w:p w:rsidR="00DA06BA" w:rsidRPr="00D539BA" w:rsidRDefault="00DA06BA" w:rsidP="009F61A1">
      <w:pPr>
        <w:pStyle w:val="a4"/>
        <w:ind w:firstLine="709"/>
        <w:jc w:val="both"/>
        <w:rPr>
          <w:sz w:val="24"/>
        </w:rPr>
      </w:pPr>
      <w:r w:rsidRPr="00D539BA">
        <w:rPr>
          <w:sz w:val="24"/>
        </w:rPr>
        <w:t>- повышения социальной направленности развития сферы торговли и общественного питания;</w:t>
      </w:r>
    </w:p>
    <w:p w:rsidR="00DA06BA" w:rsidRPr="009F61A1" w:rsidRDefault="00DA06BA" w:rsidP="009F61A1">
      <w:pPr>
        <w:pStyle w:val="a4"/>
        <w:ind w:firstLine="709"/>
        <w:jc w:val="both"/>
        <w:rPr>
          <w:sz w:val="24"/>
        </w:rPr>
      </w:pPr>
      <w:r w:rsidRPr="009F61A1">
        <w:rPr>
          <w:sz w:val="24"/>
        </w:rPr>
        <w:t>- повышения экономической доступности товаров для населения, в том числе через увеличение доли продукции местных производителей, а также расширение каналов их реализации;</w:t>
      </w:r>
    </w:p>
    <w:p w:rsidR="00DA06BA" w:rsidRPr="00D539BA" w:rsidRDefault="00DA06BA" w:rsidP="009F61A1">
      <w:pPr>
        <w:pStyle w:val="a4"/>
        <w:ind w:firstLine="709"/>
        <w:jc w:val="both"/>
        <w:rPr>
          <w:sz w:val="24"/>
        </w:rPr>
      </w:pPr>
      <w:r w:rsidRPr="00D539BA">
        <w:rPr>
          <w:sz w:val="24"/>
        </w:rPr>
        <w:t>- продолжения работы по повышению технического уровня предприятий торговли и общественного питания; строительства новых, реконструкции и модернизации действующих объектов отрасли в соответствии  требованиями нормативных документов и научно-техническими достижениями, особенно в сельской местности;</w:t>
      </w:r>
    </w:p>
    <w:p w:rsidR="00DA06BA" w:rsidRPr="00D539BA" w:rsidRDefault="00DA06BA" w:rsidP="009F61A1">
      <w:pPr>
        <w:pStyle w:val="a4"/>
        <w:ind w:firstLine="709"/>
        <w:jc w:val="both"/>
        <w:rPr>
          <w:sz w:val="24"/>
        </w:rPr>
      </w:pPr>
      <w:r w:rsidRPr="00D539BA">
        <w:rPr>
          <w:sz w:val="24"/>
        </w:rPr>
        <w:t xml:space="preserve">- повышения качества торгового обслуживания; </w:t>
      </w:r>
    </w:p>
    <w:p w:rsidR="00DA06BA" w:rsidRPr="00D539BA" w:rsidRDefault="00DA06BA" w:rsidP="009F61A1">
      <w:pPr>
        <w:pStyle w:val="a4"/>
        <w:ind w:firstLine="709"/>
        <w:jc w:val="both"/>
        <w:rPr>
          <w:sz w:val="24"/>
        </w:rPr>
      </w:pPr>
      <w:r w:rsidRPr="00D539BA">
        <w:rPr>
          <w:sz w:val="24"/>
        </w:rPr>
        <w:t>- повышения роли оптовой торговли в организации рационального товароснабжения розничной торговли конкурентоспособными товарами широкого потребления, создания современной инфраструктуры оптовой торговли;</w:t>
      </w:r>
    </w:p>
    <w:p w:rsidR="00DA06BA" w:rsidRPr="00D539BA" w:rsidRDefault="00DA06BA" w:rsidP="009F61A1">
      <w:pPr>
        <w:pStyle w:val="a4"/>
        <w:ind w:firstLine="709"/>
        <w:jc w:val="both"/>
        <w:rPr>
          <w:sz w:val="24"/>
        </w:rPr>
      </w:pPr>
      <w:r w:rsidRPr="00D539BA">
        <w:rPr>
          <w:sz w:val="24"/>
        </w:rPr>
        <w:t>- создания в жилых кварталах социально ориентированных предприятий, расположенных в радиусе пешеходной доступности и торгующих широким ассортиментом продовольственных и непродовольственных товаров;</w:t>
      </w:r>
    </w:p>
    <w:p w:rsidR="00DA06BA" w:rsidRPr="00D539BA" w:rsidRDefault="00DA06BA" w:rsidP="009F61A1">
      <w:pPr>
        <w:pStyle w:val="a4"/>
        <w:ind w:firstLine="709"/>
        <w:jc w:val="both"/>
        <w:rPr>
          <w:sz w:val="24"/>
        </w:rPr>
      </w:pPr>
      <w:r w:rsidRPr="00D539BA">
        <w:rPr>
          <w:sz w:val="24"/>
        </w:rPr>
        <w:t xml:space="preserve">- дальнейшего развития сети магазинов, торгующих по сниженным ценам (магазины </w:t>
      </w:r>
      <w:proofErr w:type="gramStart"/>
      <w:r w:rsidRPr="00D539BA">
        <w:rPr>
          <w:sz w:val="24"/>
        </w:rPr>
        <w:t>эконом-класса</w:t>
      </w:r>
      <w:proofErr w:type="gramEnd"/>
      <w:r w:rsidRPr="00D539BA">
        <w:rPr>
          <w:sz w:val="24"/>
        </w:rPr>
        <w:t>);</w:t>
      </w:r>
    </w:p>
    <w:p w:rsidR="00DA06BA" w:rsidRPr="00D539BA" w:rsidRDefault="00DA06BA" w:rsidP="009F61A1">
      <w:pPr>
        <w:pStyle w:val="a4"/>
        <w:ind w:firstLine="709"/>
        <w:jc w:val="both"/>
        <w:rPr>
          <w:sz w:val="24"/>
        </w:rPr>
      </w:pPr>
      <w:r w:rsidRPr="00D539BA">
        <w:rPr>
          <w:sz w:val="24"/>
        </w:rPr>
        <w:t xml:space="preserve">- реализации инвестиционных проектов. </w:t>
      </w:r>
    </w:p>
    <w:p w:rsidR="00DA06BA" w:rsidRPr="00D539BA" w:rsidRDefault="00DA06BA" w:rsidP="009F61A1">
      <w:pPr>
        <w:pStyle w:val="a4"/>
        <w:ind w:firstLine="709"/>
        <w:jc w:val="both"/>
        <w:rPr>
          <w:sz w:val="24"/>
        </w:rPr>
      </w:pPr>
      <w:r w:rsidRPr="00D539BA">
        <w:rPr>
          <w:sz w:val="24"/>
        </w:rPr>
        <w:t>В рамках создания территории опережающего социально-экономического развития «Белебей» ТОСЭР резидентам ТОСЭР предоставлены налоговые и имущественные льготы, льготы по страховым взносам в негосударственные внебюджетные фонды, облегчённый порядок муниципального и государственного контроля. Эта преференция позволяет существенно улучшить социально-экономическое положение территории, повысить благосостояние горожан, уровень жизни населения.</w:t>
      </w:r>
    </w:p>
    <w:p w:rsidR="00DA06BA" w:rsidRPr="00D539BA" w:rsidRDefault="00DA06BA" w:rsidP="009F61A1">
      <w:pPr>
        <w:pStyle w:val="a4"/>
        <w:ind w:firstLine="709"/>
        <w:jc w:val="both"/>
        <w:rPr>
          <w:sz w:val="24"/>
        </w:rPr>
      </w:pPr>
      <w:r w:rsidRPr="00D539BA">
        <w:rPr>
          <w:sz w:val="24"/>
        </w:rPr>
        <w:t>Данные мероприятия позволят создать рабочие места, увеличить объем продаж товаров населению.</w:t>
      </w:r>
    </w:p>
    <w:p w:rsidR="00DA06BA" w:rsidRPr="00D539BA" w:rsidRDefault="00DA06BA" w:rsidP="009F61A1">
      <w:pPr>
        <w:pStyle w:val="a4"/>
        <w:ind w:firstLine="709"/>
        <w:jc w:val="both"/>
        <w:rPr>
          <w:sz w:val="24"/>
        </w:rPr>
      </w:pPr>
      <w:r w:rsidRPr="00D539BA">
        <w:rPr>
          <w:sz w:val="24"/>
        </w:rPr>
        <w:t>Оборот стационарной торговой сети (вне рынка) будет повышаться за счет ввода новых торговых предприятий субъектами малого и среднего предпринимательства. В 2021 году в соответствии с перспективным планом развития торговой отрасли муниципального района планируется дальнейшее открытие новых предприятий торговли, в том числе большого формата.</w:t>
      </w:r>
    </w:p>
    <w:p w:rsidR="00DA06BA" w:rsidRPr="00D539BA" w:rsidRDefault="00DA06BA" w:rsidP="009F61A1">
      <w:pPr>
        <w:pStyle w:val="a4"/>
        <w:ind w:firstLine="709"/>
        <w:jc w:val="both"/>
        <w:rPr>
          <w:sz w:val="24"/>
        </w:rPr>
      </w:pPr>
      <w:r w:rsidRPr="00D539BA">
        <w:rPr>
          <w:sz w:val="24"/>
        </w:rPr>
        <w:t>Второй вариант прогноза товарооборота (базовый) разработан из расчета на благоприятное развитие торговой отрасли за счет:</w:t>
      </w:r>
    </w:p>
    <w:p w:rsidR="00DA06BA" w:rsidRPr="00D539BA" w:rsidRDefault="00DA06BA" w:rsidP="009F61A1">
      <w:pPr>
        <w:pStyle w:val="a4"/>
        <w:ind w:firstLine="709"/>
        <w:jc w:val="both"/>
        <w:rPr>
          <w:sz w:val="24"/>
        </w:rPr>
      </w:pPr>
      <w:r w:rsidRPr="00D539BA">
        <w:rPr>
          <w:sz w:val="24"/>
        </w:rPr>
        <w:t>- привлечения инвестиционных ресурсов в развитие инфраструктуры, реконструкцию и строительство объектов торговли;</w:t>
      </w:r>
    </w:p>
    <w:p w:rsidR="00DA06BA" w:rsidRPr="00D539BA" w:rsidRDefault="00DA06BA" w:rsidP="009F61A1">
      <w:pPr>
        <w:pStyle w:val="a4"/>
        <w:ind w:firstLine="709"/>
        <w:jc w:val="both"/>
        <w:rPr>
          <w:sz w:val="24"/>
        </w:rPr>
      </w:pPr>
      <w:r w:rsidRPr="00D539BA">
        <w:rPr>
          <w:sz w:val="24"/>
        </w:rPr>
        <w:t>- повышения платежеспособности населения в результате развития и расширения производственных видов деятельности;</w:t>
      </w:r>
    </w:p>
    <w:p w:rsidR="00DA06BA" w:rsidRPr="00D539BA" w:rsidRDefault="00DA06BA" w:rsidP="009F61A1">
      <w:pPr>
        <w:pStyle w:val="a4"/>
        <w:ind w:firstLine="709"/>
        <w:jc w:val="both"/>
        <w:rPr>
          <w:sz w:val="24"/>
        </w:rPr>
      </w:pPr>
      <w:r w:rsidRPr="00D539BA">
        <w:rPr>
          <w:sz w:val="24"/>
        </w:rPr>
        <w:t>- расширения ассортимента и качества реализуемых товаров;</w:t>
      </w:r>
    </w:p>
    <w:p w:rsidR="00DA06BA" w:rsidRPr="00D539BA" w:rsidRDefault="00DA06BA" w:rsidP="009F61A1">
      <w:pPr>
        <w:pStyle w:val="a4"/>
        <w:ind w:firstLine="709"/>
        <w:jc w:val="both"/>
        <w:rPr>
          <w:sz w:val="24"/>
        </w:rPr>
      </w:pPr>
      <w:r w:rsidRPr="00D539BA">
        <w:rPr>
          <w:sz w:val="24"/>
        </w:rPr>
        <w:t>- применения гибкой ценовой политики (особенно на социально значимые товары), которое должно повлечь увеличение объемов продаж.</w:t>
      </w:r>
    </w:p>
    <w:p w:rsidR="00DA06BA" w:rsidRPr="00D539BA" w:rsidRDefault="00DA06BA" w:rsidP="009F61A1">
      <w:pPr>
        <w:pStyle w:val="a4"/>
        <w:ind w:firstLine="709"/>
        <w:jc w:val="both"/>
        <w:rPr>
          <w:sz w:val="24"/>
        </w:rPr>
      </w:pPr>
      <w:r w:rsidRPr="00D539BA">
        <w:rPr>
          <w:sz w:val="24"/>
        </w:rPr>
        <w:t>Стабилизация социальной обстановки и возобновление экономического роста, рост реальных доходов населения будут способствовать росту товарооборота. Так в 2021 году розничный товарооборот в сопоставимых ценах составит 13550 млн</w:t>
      </w:r>
      <w:proofErr w:type="gramStart"/>
      <w:r w:rsidRPr="00D539BA">
        <w:rPr>
          <w:sz w:val="24"/>
        </w:rPr>
        <w:t>.р</w:t>
      </w:r>
      <w:proofErr w:type="gramEnd"/>
      <w:r w:rsidRPr="00D539BA">
        <w:rPr>
          <w:sz w:val="24"/>
        </w:rPr>
        <w:t xml:space="preserve">уб. или 105,4% к уровню </w:t>
      </w:r>
      <w:r w:rsidRPr="00D539BA">
        <w:rPr>
          <w:sz w:val="24"/>
        </w:rPr>
        <w:lastRenderedPageBreak/>
        <w:t xml:space="preserve">2020 года, в 2022 году рост объемов розничного товарооборота по базовому варианту развития составит </w:t>
      </w:r>
      <w:r w:rsidR="0059331F">
        <w:rPr>
          <w:sz w:val="24"/>
        </w:rPr>
        <w:t>102,95</w:t>
      </w:r>
      <w:r w:rsidRPr="00D539BA">
        <w:rPr>
          <w:sz w:val="24"/>
        </w:rPr>
        <w:t xml:space="preserve">%, в 2023 году – </w:t>
      </w:r>
      <w:r w:rsidR="0059331F">
        <w:rPr>
          <w:sz w:val="24"/>
        </w:rPr>
        <w:t>103,0</w:t>
      </w:r>
      <w:r w:rsidRPr="00D539BA">
        <w:rPr>
          <w:sz w:val="24"/>
        </w:rPr>
        <w:t>%, в 2024 году – 103,</w:t>
      </w:r>
      <w:r w:rsidR="0059331F">
        <w:rPr>
          <w:sz w:val="24"/>
        </w:rPr>
        <w:t>06</w:t>
      </w:r>
      <w:r w:rsidRPr="00D539BA">
        <w:rPr>
          <w:sz w:val="24"/>
        </w:rPr>
        <w:t>%.</w:t>
      </w:r>
    </w:p>
    <w:p w:rsidR="00DA06BA" w:rsidRPr="00D539BA" w:rsidRDefault="00DA06BA" w:rsidP="009F61A1">
      <w:pPr>
        <w:pStyle w:val="a4"/>
        <w:ind w:firstLine="709"/>
        <w:jc w:val="both"/>
        <w:rPr>
          <w:sz w:val="24"/>
        </w:rPr>
      </w:pPr>
      <w:r w:rsidRPr="00D539BA">
        <w:rPr>
          <w:sz w:val="24"/>
        </w:rPr>
        <w:t>При развитии экономики по целевому сценарию динамика потребительского спроса будет выше, чем по базовому варианту, что объясняется более быстрым восстановлением уровня реальных располагаемых доходов населения. При более благоприятном сочетании внешних и внутренних условий развития экономики рост объемов розничного товарооборота  в 2022 году составит 103,32%,  в 2023 году – 103,</w:t>
      </w:r>
      <w:r w:rsidR="007777CE">
        <w:rPr>
          <w:sz w:val="24"/>
        </w:rPr>
        <w:t>01</w:t>
      </w:r>
      <w:r w:rsidRPr="00D539BA">
        <w:rPr>
          <w:sz w:val="24"/>
        </w:rPr>
        <w:t>%, в 2024 году – 103,</w:t>
      </w:r>
      <w:r w:rsidR="007777CE">
        <w:rPr>
          <w:sz w:val="24"/>
        </w:rPr>
        <w:t>06</w:t>
      </w:r>
      <w:r w:rsidRPr="00D539BA">
        <w:rPr>
          <w:sz w:val="24"/>
        </w:rPr>
        <w:t>%.</w:t>
      </w:r>
    </w:p>
    <w:p w:rsidR="00DA06BA" w:rsidRPr="00D539BA" w:rsidRDefault="00DA06BA" w:rsidP="009F61A1">
      <w:pPr>
        <w:pStyle w:val="a4"/>
        <w:ind w:firstLine="709"/>
        <w:jc w:val="both"/>
        <w:rPr>
          <w:sz w:val="24"/>
        </w:rPr>
      </w:pPr>
      <w:r w:rsidRPr="00D539BA">
        <w:rPr>
          <w:sz w:val="24"/>
        </w:rPr>
        <w:t>Восстановление покупательской активности и внутреннего спроса ведут к постепенному улучшению показателей развития общественного питания.</w:t>
      </w:r>
    </w:p>
    <w:p w:rsidR="00DA06BA" w:rsidRPr="00D539BA" w:rsidRDefault="00DA06BA" w:rsidP="009F61A1">
      <w:pPr>
        <w:pStyle w:val="a4"/>
        <w:ind w:firstLine="709"/>
        <w:jc w:val="both"/>
        <w:rPr>
          <w:sz w:val="24"/>
        </w:rPr>
      </w:pPr>
      <w:r w:rsidRPr="00D539BA">
        <w:rPr>
          <w:sz w:val="24"/>
        </w:rPr>
        <w:t xml:space="preserve">Уровень развития предприятий общественного питания города достаточно высокий. Растет число новых предприятий, происходят значительные качественные изменения. В целях повышения доступности и комфортности на предприятиях внедряются современные формы организации питания и сервиса: предоставление комплексных обедов, услуги по формированию наборов на вынос, доставка по заказу, «быстрое питание». </w:t>
      </w:r>
    </w:p>
    <w:p w:rsidR="00DA06BA" w:rsidRPr="00D539BA" w:rsidRDefault="00DA06BA" w:rsidP="009F61A1">
      <w:pPr>
        <w:pStyle w:val="a4"/>
        <w:ind w:firstLine="709"/>
        <w:jc w:val="both"/>
        <w:rPr>
          <w:sz w:val="24"/>
        </w:rPr>
      </w:pPr>
      <w:r w:rsidRPr="00D539BA">
        <w:rPr>
          <w:sz w:val="24"/>
        </w:rPr>
        <w:t xml:space="preserve">Сеть предприятий общественного питания на 1 января 2021 года  включает 165 объектов на 12633 посадочных мест, в том числе 64 - общедоступные предприятия на 2667 посадочных мест. </w:t>
      </w:r>
    </w:p>
    <w:p w:rsidR="00DA06BA" w:rsidRPr="00D539BA" w:rsidRDefault="00DA06BA" w:rsidP="009F61A1">
      <w:pPr>
        <w:pStyle w:val="a4"/>
        <w:ind w:firstLine="709"/>
        <w:jc w:val="both"/>
        <w:rPr>
          <w:sz w:val="24"/>
        </w:rPr>
      </w:pPr>
      <w:r w:rsidRPr="00D539BA">
        <w:rPr>
          <w:sz w:val="24"/>
        </w:rPr>
        <w:t xml:space="preserve">Основную часть общедоступных предприятий питания составляют кафе и закусочные. </w:t>
      </w:r>
    </w:p>
    <w:p w:rsidR="00DA06BA" w:rsidRPr="00D539BA" w:rsidRDefault="00DA06BA" w:rsidP="009F61A1">
      <w:pPr>
        <w:pStyle w:val="a4"/>
        <w:ind w:firstLine="709"/>
        <w:jc w:val="both"/>
        <w:rPr>
          <w:sz w:val="24"/>
        </w:rPr>
      </w:pPr>
      <w:r w:rsidRPr="00D539BA">
        <w:rPr>
          <w:sz w:val="24"/>
        </w:rPr>
        <w:t xml:space="preserve">По прогнозным данным в 2021 году оборот общественного питания в сопоставимых ценах составит 314,0 млн. руб. или 103,43% к 2020 году. </w:t>
      </w:r>
    </w:p>
    <w:p w:rsidR="00DA06BA" w:rsidRPr="00D539BA" w:rsidRDefault="00DA06BA" w:rsidP="009F61A1">
      <w:pPr>
        <w:pStyle w:val="a4"/>
        <w:ind w:firstLine="709"/>
        <w:jc w:val="both"/>
        <w:rPr>
          <w:sz w:val="24"/>
        </w:rPr>
      </w:pPr>
      <w:r w:rsidRPr="00D539BA">
        <w:rPr>
          <w:sz w:val="24"/>
        </w:rPr>
        <w:t>За счёт привлечения инвестиционных ресурсов в развитие инфраструктуры, реконструкцию и строительст</w:t>
      </w:r>
      <w:r w:rsidR="0059331F">
        <w:rPr>
          <w:sz w:val="24"/>
        </w:rPr>
        <w:t xml:space="preserve">во объектов индустрии питания, </w:t>
      </w:r>
      <w:r w:rsidRPr="00D539BA">
        <w:rPr>
          <w:sz w:val="24"/>
        </w:rPr>
        <w:t>повышения  платежеспособности населения, расширения ассортимента и качества реализуемых услуг, применения гибкой ценовой политики, ориентированной на различные социальные слои населения, обеспечения доступности услуг для всех категорий населения, расширения сети предприятий общественного питания; открытия новых предприятий, оказывающих услуги общественного питания населению, наращивания объёмов оказываемых услуг ожидается рост объемов  товарооборота  общественного  питания.</w:t>
      </w:r>
    </w:p>
    <w:p w:rsidR="00DA06BA" w:rsidRPr="00D539BA" w:rsidRDefault="00DA06BA" w:rsidP="009F61A1">
      <w:pPr>
        <w:pStyle w:val="a4"/>
        <w:ind w:firstLine="709"/>
        <w:jc w:val="both"/>
        <w:rPr>
          <w:sz w:val="24"/>
        </w:rPr>
      </w:pPr>
      <w:r w:rsidRPr="00D539BA">
        <w:rPr>
          <w:sz w:val="24"/>
        </w:rPr>
        <w:t>Данные мероприятия позволят достигнуть в 2022 году рост объемов оборота общественного питания по базовому варианту развития на 1,27%, в 2023 году – на 1,42%, в 2024 году – на 1,61%.</w:t>
      </w:r>
    </w:p>
    <w:p w:rsidR="00DA06BA" w:rsidRPr="00D539BA" w:rsidRDefault="00DA06BA" w:rsidP="009F61A1">
      <w:pPr>
        <w:pStyle w:val="a4"/>
        <w:ind w:firstLine="709"/>
        <w:jc w:val="both"/>
        <w:rPr>
          <w:sz w:val="24"/>
        </w:rPr>
      </w:pPr>
      <w:r w:rsidRPr="00D539BA">
        <w:rPr>
          <w:sz w:val="24"/>
        </w:rPr>
        <w:t xml:space="preserve">Состояние рынка платных услуг определяется как платежным потребительским спросом населения муниципального района, так и спектром услуг, предлагаемых населению предприятиями, организациями, учреждениями, а также гражданами, занимающимися предпринимательской деятельностью без образования юридического лица. </w:t>
      </w:r>
    </w:p>
    <w:p w:rsidR="00DA06BA" w:rsidRPr="00D539BA" w:rsidRDefault="00DA06BA" w:rsidP="009F61A1">
      <w:pPr>
        <w:pStyle w:val="a4"/>
        <w:ind w:firstLine="709"/>
        <w:jc w:val="both"/>
        <w:rPr>
          <w:sz w:val="24"/>
        </w:rPr>
      </w:pPr>
      <w:r w:rsidRPr="00D539BA">
        <w:rPr>
          <w:sz w:val="24"/>
        </w:rPr>
        <w:t>По данным оценки оборот платных услуг по крупным и средним предприятиям в 2021 году составит 1</w:t>
      </w:r>
      <w:r w:rsidR="0059331F">
        <w:rPr>
          <w:sz w:val="24"/>
        </w:rPr>
        <w:t>852</w:t>
      </w:r>
      <w:r w:rsidRPr="00D539BA">
        <w:rPr>
          <w:sz w:val="24"/>
        </w:rPr>
        <w:t xml:space="preserve"> млн. руб., что  составит 103,0</w:t>
      </w:r>
      <w:r w:rsidR="0059331F">
        <w:rPr>
          <w:sz w:val="24"/>
        </w:rPr>
        <w:t>4</w:t>
      </w:r>
      <w:r w:rsidRPr="00D539BA">
        <w:rPr>
          <w:sz w:val="24"/>
        </w:rPr>
        <w:t xml:space="preserve">% к соответствующему периоду прошлого года. </w:t>
      </w:r>
    </w:p>
    <w:p w:rsidR="00DA06BA" w:rsidRPr="00D539BA" w:rsidRDefault="00DA06BA" w:rsidP="009F61A1">
      <w:pPr>
        <w:pStyle w:val="a4"/>
        <w:ind w:firstLine="709"/>
        <w:jc w:val="both"/>
        <w:rPr>
          <w:sz w:val="24"/>
        </w:rPr>
      </w:pPr>
      <w:r w:rsidRPr="00D539BA">
        <w:rPr>
          <w:sz w:val="24"/>
        </w:rPr>
        <w:t>Стабилизация  социальной и экономической обстановки, внедрение передовых технологий и современных форм обслуживания в сфере бытового обслуживания населения, предоставление дополнительных видов услуг, развития малого и среднего предпринимательства  в сфере рынка услуг, будут способствовать дальнейшему росту объемов реализации платных услуг.</w:t>
      </w:r>
    </w:p>
    <w:p w:rsidR="00DA06BA" w:rsidRPr="00D539BA" w:rsidRDefault="00DA06BA" w:rsidP="009F61A1">
      <w:pPr>
        <w:pStyle w:val="a4"/>
        <w:ind w:firstLine="709"/>
        <w:jc w:val="both"/>
        <w:rPr>
          <w:sz w:val="24"/>
        </w:rPr>
      </w:pPr>
      <w:r w:rsidRPr="00D539BA">
        <w:rPr>
          <w:sz w:val="24"/>
        </w:rPr>
        <w:t>В целях развития субъектов экономики сферы потребительского рынка в районе осуществляется поддержка малого бизнеса в рамках муниципальной и республиканской программ развития и поддержки малого и среднего предпринимательства.</w:t>
      </w:r>
    </w:p>
    <w:p w:rsidR="00DA06BA" w:rsidRPr="00D539BA" w:rsidRDefault="00DA06BA" w:rsidP="009F61A1">
      <w:pPr>
        <w:pStyle w:val="a4"/>
        <w:ind w:firstLine="709"/>
        <w:jc w:val="both"/>
        <w:rPr>
          <w:sz w:val="24"/>
        </w:rPr>
      </w:pPr>
      <w:r w:rsidRPr="00D539BA">
        <w:rPr>
          <w:sz w:val="24"/>
        </w:rPr>
        <w:t>Так, в 2020 году финансовая поддержка была оказана 16 субъектам малого предпринимательства на общую сумму 8,19 млн. руб. Фондом развития и поддержки малого и среднего предпринимательства выдано займов 15 предпринимателям на сумму 6,22 млн</w:t>
      </w:r>
      <w:proofErr w:type="gramStart"/>
      <w:r w:rsidRPr="00D539BA">
        <w:rPr>
          <w:sz w:val="24"/>
        </w:rPr>
        <w:t>.р</w:t>
      </w:r>
      <w:proofErr w:type="gramEnd"/>
      <w:r w:rsidRPr="00D539BA">
        <w:rPr>
          <w:sz w:val="24"/>
        </w:rPr>
        <w:t>уб.</w:t>
      </w:r>
    </w:p>
    <w:p w:rsidR="00DA06BA" w:rsidRPr="00D539BA" w:rsidRDefault="00DA06BA" w:rsidP="009F61A1">
      <w:pPr>
        <w:pStyle w:val="a4"/>
        <w:ind w:firstLine="709"/>
        <w:jc w:val="both"/>
        <w:rPr>
          <w:sz w:val="24"/>
        </w:rPr>
      </w:pPr>
      <w:r w:rsidRPr="00D539BA">
        <w:rPr>
          <w:sz w:val="24"/>
        </w:rPr>
        <w:t xml:space="preserve">В целях оказания первоочередной поддержки социально значимым проектам, определены приоритетные направления развития малого и среднего предпринимательства в </w:t>
      </w:r>
      <w:r w:rsidRPr="00D539BA">
        <w:rPr>
          <w:sz w:val="24"/>
        </w:rPr>
        <w:lastRenderedPageBreak/>
        <w:t>муниципальном районе, в которые входят такие виды услуг, как туристические (внутренний туризм), образовательные, медицинские, строительные и бытовые.</w:t>
      </w:r>
    </w:p>
    <w:p w:rsidR="00DA06BA" w:rsidRPr="00D539BA" w:rsidRDefault="00DA06BA" w:rsidP="009F61A1">
      <w:pPr>
        <w:pStyle w:val="a4"/>
        <w:ind w:firstLine="709"/>
        <w:jc w:val="both"/>
        <w:rPr>
          <w:sz w:val="24"/>
        </w:rPr>
      </w:pPr>
      <w:r w:rsidRPr="00D539BA">
        <w:rPr>
          <w:sz w:val="24"/>
        </w:rPr>
        <w:t>Дальнейший рост объёмов реализации платных услуг населению планируется за счёт:</w:t>
      </w:r>
    </w:p>
    <w:p w:rsidR="00DA06BA" w:rsidRPr="00D539BA" w:rsidRDefault="00DA06BA" w:rsidP="009F61A1">
      <w:pPr>
        <w:pStyle w:val="a4"/>
        <w:ind w:firstLine="709"/>
        <w:jc w:val="both"/>
        <w:rPr>
          <w:sz w:val="24"/>
        </w:rPr>
      </w:pPr>
      <w:r w:rsidRPr="00D539BA">
        <w:rPr>
          <w:sz w:val="24"/>
        </w:rPr>
        <w:t>- расширения спектра предоставления качественных платных услуг и форм обслуживания, предлагаемых населению, ориентированных на различные социальные слои населения;</w:t>
      </w:r>
    </w:p>
    <w:p w:rsidR="00DA06BA" w:rsidRPr="00D539BA" w:rsidRDefault="00DA06BA" w:rsidP="009F61A1">
      <w:pPr>
        <w:pStyle w:val="a4"/>
        <w:ind w:firstLine="709"/>
        <w:jc w:val="both"/>
        <w:rPr>
          <w:sz w:val="24"/>
        </w:rPr>
      </w:pPr>
      <w:r w:rsidRPr="00D539BA">
        <w:rPr>
          <w:sz w:val="24"/>
        </w:rPr>
        <w:t>- обеспечения доступности услуг для всех категорий населения;</w:t>
      </w:r>
    </w:p>
    <w:p w:rsidR="00DA06BA" w:rsidRPr="00D539BA" w:rsidRDefault="00DA06BA" w:rsidP="009F61A1">
      <w:pPr>
        <w:pStyle w:val="a4"/>
        <w:ind w:firstLine="709"/>
        <w:jc w:val="both"/>
        <w:rPr>
          <w:sz w:val="24"/>
        </w:rPr>
      </w:pPr>
      <w:r w:rsidRPr="00D539BA">
        <w:rPr>
          <w:sz w:val="24"/>
        </w:rPr>
        <w:t>- развития сферы бытовых услуг на селе;</w:t>
      </w:r>
    </w:p>
    <w:p w:rsidR="00DA06BA" w:rsidRPr="00D539BA" w:rsidRDefault="00DA06BA" w:rsidP="009F61A1">
      <w:pPr>
        <w:pStyle w:val="a4"/>
        <w:ind w:firstLine="709"/>
        <w:jc w:val="both"/>
        <w:rPr>
          <w:sz w:val="24"/>
        </w:rPr>
      </w:pPr>
      <w:r w:rsidRPr="00D539BA">
        <w:rPr>
          <w:sz w:val="24"/>
        </w:rPr>
        <w:t>- открытия новых предприятий, оказывающих услуги населению;</w:t>
      </w:r>
    </w:p>
    <w:p w:rsidR="00DA06BA" w:rsidRPr="00D539BA" w:rsidRDefault="00DA06BA" w:rsidP="009F61A1">
      <w:pPr>
        <w:pStyle w:val="a4"/>
        <w:ind w:firstLine="709"/>
        <w:jc w:val="both"/>
        <w:rPr>
          <w:sz w:val="24"/>
        </w:rPr>
      </w:pPr>
      <w:r w:rsidRPr="00D539BA">
        <w:rPr>
          <w:sz w:val="24"/>
        </w:rPr>
        <w:t>- повышения уровня качества и культуры обслуживания населения, наращивания объёмов оказываемых услуг.</w:t>
      </w:r>
    </w:p>
    <w:p w:rsidR="00DA06BA" w:rsidRPr="00D539BA" w:rsidRDefault="00DA06BA" w:rsidP="009F61A1">
      <w:pPr>
        <w:pStyle w:val="a4"/>
        <w:ind w:firstLine="709"/>
        <w:jc w:val="both"/>
        <w:rPr>
          <w:sz w:val="24"/>
        </w:rPr>
      </w:pPr>
      <w:proofErr w:type="gramStart"/>
      <w:r w:rsidRPr="00D539BA">
        <w:rPr>
          <w:sz w:val="24"/>
        </w:rPr>
        <w:t>С учётом активно проводимых Правительством РФ и РБ мер в  области социальной политики, полученные денежные средства населением будут направляться на такие, в первую очередь,  необходимые виды услуг, как бытовые, медицинские, образовательные.</w:t>
      </w:r>
      <w:proofErr w:type="gramEnd"/>
      <w:r w:rsidRPr="00D539BA">
        <w:rPr>
          <w:sz w:val="24"/>
        </w:rPr>
        <w:t xml:space="preserve"> Таким образом, по прогнозным расчётам объем платных услуг населению в 2021 году к уровню 2020 года составит 103,0</w:t>
      </w:r>
      <w:r w:rsidR="0059331F">
        <w:rPr>
          <w:sz w:val="24"/>
        </w:rPr>
        <w:t>4</w:t>
      </w:r>
      <w:r w:rsidRPr="00D539BA">
        <w:rPr>
          <w:sz w:val="24"/>
        </w:rPr>
        <w:t>%, в 2022 по 2024 год по консервативному варианту развития – 100,54% - 100,8%, по базовому -  соответственно 101,2</w:t>
      </w:r>
      <w:r w:rsidR="0059331F">
        <w:rPr>
          <w:sz w:val="24"/>
        </w:rPr>
        <w:t>4</w:t>
      </w:r>
      <w:r w:rsidRPr="00D539BA">
        <w:rPr>
          <w:sz w:val="24"/>
        </w:rPr>
        <w:t>% - 101,4</w:t>
      </w:r>
      <w:r w:rsidR="007777CE">
        <w:rPr>
          <w:sz w:val="24"/>
        </w:rPr>
        <w:t>7</w:t>
      </w:r>
      <w:r w:rsidRPr="00D539BA">
        <w:rPr>
          <w:sz w:val="24"/>
        </w:rPr>
        <w:t>%, по целевому варианту – 101,62% - 101,83%.</w:t>
      </w:r>
    </w:p>
    <w:p w:rsidR="00B8460A" w:rsidRPr="00D539BA" w:rsidRDefault="00B8460A" w:rsidP="00B8460A">
      <w:pPr>
        <w:pStyle w:val="a6"/>
        <w:spacing w:after="0" w:line="240" w:lineRule="auto"/>
        <w:ind w:left="0" w:firstLine="709"/>
        <w:jc w:val="both"/>
        <w:rPr>
          <w:rFonts w:ascii="Times New Roman" w:eastAsiaTheme="minorEastAsia" w:hAnsi="Times New Roman"/>
          <w:sz w:val="24"/>
          <w:szCs w:val="24"/>
          <w:lang w:eastAsia="ru-RU"/>
        </w:rPr>
      </w:pPr>
    </w:p>
    <w:p w:rsidR="00315CE3" w:rsidRPr="00D539BA" w:rsidRDefault="00315CE3" w:rsidP="00AA45FA">
      <w:pPr>
        <w:pStyle w:val="a4"/>
        <w:ind w:firstLine="709"/>
        <w:jc w:val="center"/>
        <w:rPr>
          <w:sz w:val="24"/>
        </w:rPr>
      </w:pPr>
      <w:r w:rsidRPr="00D539BA">
        <w:rPr>
          <w:sz w:val="24"/>
        </w:rPr>
        <w:t>Финансы</w:t>
      </w:r>
    </w:p>
    <w:p w:rsidR="00DA06BA" w:rsidRPr="00D539BA" w:rsidRDefault="00DA06BA" w:rsidP="009F61A1">
      <w:pPr>
        <w:pStyle w:val="a4"/>
        <w:ind w:firstLine="709"/>
        <w:jc w:val="both"/>
        <w:rPr>
          <w:sz w:val="24"/>
        </w:rPr>
      </w:pPr>
      <w:proofErr w:type="gramStart"/>
      <w:r w:rsidRPr="00D539BA">
        <w:rPr>
          <w:sz w:val="24"/>
        </w:rPr>
        <w:t>Проект доходной части консолидированного бюджета муниципального района Белебеевский район Республики Башкортостан на текущий финансовый 2021 год и на плановый период 2022-2024  годов определен в соответствии со статьей 169 Бюджетного кодекса Российской Федерации, Положением о бюджетном процессе, определен с учетом направленности налоговой политики на улучшение инвестиционного, инновационного климата, обеспечение достижения установленных показателей по росту доходов консолидированного бюджета муниципального района Белебеевский район</w:t>
      </w:r>
      <w:proofErr w:type="gramEnd"/>
      <w:r w:rsidRPr="00D539BA">
        <w:rPr>
          <w:sz w:val="24"/>
        </w:rPr>
        <w:t xml:space="preserve"> Республики Башкортостан, создание предсказуемых налоговых условий, обеспечивающих стабильный рост доходного потенциала района.</w:t>
      </w:r>
    </w:p>
    <w:p w:rsidR="00DA06BA" w:rsidRPr="00D539BA" w:rsidRDefault="00DA06BA" w:rsidP="009F61A1">
      <w:pPr>
        <w:pStyle w:val="a4"/>
        <w:ind w:firstLine="709"/>
        <w:jc w:val="both"/>
        <w:rPr>
          <w:sz w:val="24"/>
        </w:rPr>
      </w:pPr>
      <w:r w:rsidRPr="00D539BA">
        <w:rPr>
          <w:sz w:val="24"/>
        </w:rPr>
        <w:t>Прогноз основывается на основных параметрах прогноза социально-экономического развития района, анализе динамики поступлений доходов, с учетом изменений налогового и бюджетного законодательства.</w:t>
      </w:r>
    </w:p>
    <w:p w:rsidR="00DA06BA" w:rsidRPr="00D539BA" w:rsidRDefault="00DA06BA" w:rsidP="009F61A1">
      <w:pPr>
        <w:pStyle w:val="a4"/>
        <w:ind w:firstLine="709"/>
        <w:jc w:val="both"/>
        <w:rPr>
          <w:sz w:val="24"/>
        </w:rPr>
      </w:pPr>
      <w:r w:rsidRPr="00D539BA">
        <w:rPr>
          <w:sz w:val="24"/>
        </w:rPr>
        <w:t xml:space="preserve">Оценка поступлений доходов произведена на основании фактически поступивших сумм доходов по состоянию на 1 </w:t>
      </w:r>
      <w:r w:rsidR="002E1980" w:rsidRPr="00D539BA">
        <w:rPr>
          <w:sz w:val="24"/>
        </w:rPr>
        <w:t>октября</w:t>
      </w:r>
      <w:r w:rsidRPr="00D539BA">
        <w:rPr>
          <w:sz w:val="24"/>
        </w:rPr>
        <w:t xml:space="preserve"> 2021 года с учетом планируемых и возможных поступлений за оставшийся период текущего года.</w:t>
      </w:r>
    </w:p>
    <w:p w:rsidR="00DA06BA" w:rsidRPr="007777CE" w:rsidRDefault="00DA06BA" w:rsidP="009F61A1">
      <w:pPr>
        <w:pStyle w:val="a4"/>
        <w:ind w:firstLine="709"/>
        <w:jc w:val="both"/>
        <w:rPr>
          <w:sz w:val="24"/>
        </w:rPr>
      </w:pPr>
      <w:r w:rsidRPr="007777CE">
        <w:rPr>
          <w:sz w:val="24"/>
        </w:rPr>
        <w:t xml:space="preserve">Общий объем доходов бюджета муниципального района Белебеевский район Республики Башкортостан определен на основе действующего законодательства с учетом ряда планируемых изменений, исходя из динамики поступления доходов, изменения налогооблагаемой базы, реальной платежеспособности налогоплательщиков на 2022 год спрогнозирована сумма </w:t>
      </w:r>
      <w:r w:rsidR="002E1980" w:rsidRPr="007777CE">
        <w:rPr>
          <w:sz w:val="24"/>
        </w:rPr>
        <w:t>2193,2</w:t>
      </w:r>
      <w:r w:rsidRPr="007777CE">
        <w:rPr>
          <w:sz w:val="24"/>
        </w:rPr>
        <w:t xml:space="preserve"> млн. рублей. На 2023 год планируемый объем доходов составляет </w:t>
      </w:r>
      <w:r w:rsidR="002E1980" w:rsidRPr="007777CE">
        <w:rPr>
          <w:sz w:val="24"/>
        </w:rPr>
        <w:t>2205,8</w:t>
      </w:r>
      <w:r w:rsidRPr="007777CE">
        <w:rPr>
          <w:sz w:val="24"/>
        </w:rPr>
        <w:t xml:space="preserve"> млн. рублей, с ростом к 2022 году на </w:t>
      </w:r>
      <w:r w:rsidR="002E1980" w:rsidRPr="007777CE">
        <w:rPr>
          <w:sz w:val="24"/>
        </w:rPr>
        <w:t>12,6</w:t>
      </w:r>
      <w:r w:rsidRPr="007777CE">
        <w:rPr>
          <w:sz w:val="24"/>
        </w:rPr>
        <w:t xml:space="preserve"> млн. рублей или </w:t>
      </w:r>
      <w:r w:rsidR="002E1980" w:rsidRPr="007777CE">
        <w:rPr>
          <w:sz w:val="24"/>
        </w:rPr>
        <w:t>0,6</w:t>
      </w:r>
      <w:r w:rsidRPr="007777CE">
        <w:rPr>
          <w:sz w:val="24"/>
        </w:rPr>
        <w:t xml:space="preserve"> процента, на 2024 год – </w:t>
      </w:r>
      <w:r w:rsidR="002E1980" w:rsidRPr="007777CE">
        <w:rPr>
          <w:sz w:val="24"/>
        </w:rPr>
        <w:t>2214,5</w:t>
      </w:r>
      <w:r w:rsidRPr="007777CE">
        <w:rPr>
          <w:sz w:val="24"/>
        </w:rPr>
        <w:t xml:space="preserve"> млн. рублей с ростом к 2023 году </w:t>
      </w:r>
      <w:proofErr w:type="gramStart"/>
      <w:r w:rsidRPr="007777CE">
        <w:rPr>
          <w:sz w:val="24"/>
        </w:rPr>
        <w:t>на</w:t>
      </w:r>
      <w:proofErr w:type="gramEnd"/>
      <w:r w:rsidRPr="007777CE">
        <w:rPr>
          <w:sz w:val="24"/>
        </w:rPr>
        <w:t xml:space="preserve"> </w:t>
      </w:r>
      <w:r w:rsidR="002E1980" w:rsidRPr="007777CE">
        <w:rPr>
          <w:sz w:val="24"/>
        </w:rPr>
        <w:t>8,7</w:t>
      </w:r>
      <w:r w:rsidRPr="007777CE">
        <w:rPr>
          <w:sz w:val="24"/>
        </w:rPr>
        <w:t xml:space="preserve"> млн. рублей или </w:t>
      </w:r>
      <w:r w:rsidR="002E1980" w:rsidRPr="007777CE">
        <w:rPr>
          <w:sz w:val="24"/>
        </w:rPr>
        <w:t>0,4</w:t>
      </w:r>
      <w:r w:rsidRPr="007777CE">
        <w:rPr>
          <w:sz w:val="24"/>
        </w:rPr>
        <w:t xml:space="preserve"> процента.</w:t>
      </w:r>
    </w:p>
    <w:p w:rsidR="00DA06BA" w:rsidRPr="009F61A1" w:rsidRDefault="00DA06BA" w:rsidP="009F61A1">
      <w:pPr>
        <w:pStyle w:val="a4"/>
        <w:ind w:firstLine="709"/>
        <w:jc w:val="both"/>
        <w:rPr>
          <w:sz w:val="24"/>
        </w:rPr>
      </w:pPr>
      <w:r w:rsidRPr="009F61A1">
        <w:rPr>
          <w:sz w:val="24"/>
        </w:rPr>
        <w:t xml:space="preserve">Согласно произведенной оценки налоговых и неналоговых доходов </w:t>
      </w:r>
      <w:proofErr w:type="gramStart"/>
      <w:r w:rsidRPr="009F61A1">
        <w:rPr>
          <w:sz w:val="24"/>
        </w:rPr>
        <w:t>консолидированного</w:t>
      </w:r>
      <w:proofErr w:type="gramEnd"/>
      <w:r w:rsidRPr="009F61A1">
        <w:rPr>
          <w:sz w:val="24"/>
        </w:rPr>
        <w:t xml:space="preserve"> бюджета муниципального района Белебеевский район Республики Башкортостан, в 2021 году  поступления составят </w:t>
      </w:r>
      <w:r w:rsidR="002E1980" w:rsidRPr="009F61A1">
        <w:rPr>
          <w:sz w:val="24"/>
        </w:rPr>
        <w:t>685,0</w:t>
      </w:r>
      <w:r w:rsidRPr="009F61A1">
        <w:rPr>
          <w:sz w:val="24"/>
        </w:rPr>
        <w:t xml:space="preserve"> млн. рублей с ростом к фактическому поступлению налоговых и неналоговых поступлений 2020 года на </w:t>
      </w:r>
      <w:r w:rsidR="002E1980" w:rsidRPr="009F61A1">
        <w:rPr>
          <w:sz w:val="24"/>
        </w:rPr>
        <w:t>33,5</w:t>
      </w:r>
      <w:r w:rsidRPr="009F61A1">
        <w:rPr>
          <w:sz w:val="24"/>
        </w:rPr>
        <w:t xml:space="preserve"> млн. рублей. </w:t>
      </w:r>
      <w:proofErr w:type="gramStart"/>
      <w:r w:rsidRPr="009F61A1">
        <w:rPr>
          <w:sz w:val="24"/>
        </w:rPr>
        <w:t xml:space="preserve">На 2022 год рост поступлений налоговых и неналоговых доходов в сравнении с 2021 годом утвержден в сумме </w:t>
      </w:r>
      <w:r w:rsidR="002E1980" w:rsidRPr="009F61A1">
        <w:rPr>
          <w:sz w:val="24"/>
        </w:rPr>
        <w:t>201,6</w:t>
      </w:r>
      <w:r w:rsidRPr="009F61A1">
        <w:rPr>
          <w:sz w:val="24"/>
        </w:rPr>
        <w:t xml:space="preserve"> млн. рублей или на </w:t>
      </w:r>
      <w:r w:rsidR="002E1980" w:rsidRPr="009F61A1">
        <w:rPr>
          <w:sz w:val="24"/>
        </w:rPr>
        <w:t>29,4</w:t>
      </w:r>
      <w:r w:rsidRPr="009F61A1">
        <w:rPr>
          <w:sz w:val="24"/>
        </w:rPr>
        <w:t xml:space="preserve"> процента, на 2023 год рост поступлений налоговых и неналоговых доходов в сравнении с 2022 годом утвержден в сумме 10,0 млн. рублей или на 1,</w:t>
      </w:r>
      <w:r w:rsidR="002E1980" w:rsidRPr="009F61A1">
        <w:rPr>
          <w:sz w:val="24"/>
        </w:rPr>
        <w:t>1</w:t>
      </w:r>
      <w:r w:rsidRPr="009F61A1">
        <w:rPr>
          <w:sz w:val="24"/>
        </w:rPr>
        <w:t xml:space="preserve"> процент, на 2024 год рост поступлений налоговых и неналоговых доходов в сравнении с</w:t>
      </w:r>
      <w:proofErr w:type="gramEnd"/>
      <w:r w:rsidRPr="009F61A1">
        <w:rPr>
          <w:sz w:val="24"/>
        </w:rPr>
        <w:t xml:space="preserve"> 2023 годом </w:t>
      </w:r>
      <w:proofErr w:type="gramStart"/>
      <w:r w:rsidRPr="009F61A1">
        <w:rPr>
          <w:sz w:val="24"/>
        </w:rPr>
        <w:t>утвержден</w:t>
      </w:r>
      <w:proofErr w:type="gramEnd"/>
      <w:r w:rsidRPr="009F61A1">
        <w:rPr>
          <w:sz w:val="24"/>
        </w:rPr>
        <w:t xml:space="preserve"> в сумме </w:t>
      </w:r>
      <w:r w:rsidR="002E1980" w:rsidRPr="009F61A1">
        <w:rPr>
          <w:sz w:val="24"/>
        </w:rPr>
        <w:t>3,0</w:t>
      </w:r>
      <w:r w:rsidRPr="009F61A1">
        <w:rPr>
          <w:sz w:val="24"/>
        </w:rPr>
        <w:t xml:space="preserve"> млн. рублей или на </w:t>
      </w:r>
      <w:r w:rsidR="002E1980" w:rsidRPr="009F61A1">
        <w:rPr>
          <w:sz w:val="24"/>
        </w:rPr>
        <w:t>0,3</w:t>
      </w:r>
      <w:r w:rsidRPr="009F61A1">
        <w:rPr>
          <w:sz w:val="24"/>
        </w:rPr>
        <w:t xml:space="preserve"> процента.</w:t>
      </w:r>
    </w:p>
    <w:p w:rsidR="00DA06BA" w:rsidRPr="00D539BA" w:rsidRDefault="00DA06BA" w:rsidP="009F61A1">
      <w:pPr>
        <w:pStyle w:val="a4"/>
        <w:ind w:firstLine="709"/>
        <w:jc w:val="both"/>
        <w:rPr>
          <w:sz w:val="24"/>
        </w:rPr>
      </w:pPr>
      <w:proofErr w:type="gramStart"/>
      <w:r w:rsidRPr="00D539BA">
        <w:rPr>
          <w:sz w:val="24"/>
        </w:rPr>
        <w:lastRenderedPageBreak/>
        <w:t>В разрезе налоговых и неналоговых доходов прогнозирование на 202</w:t>
      </w:r>
      <w:r w:rsidR="002E1980" w:rsidRPr="00D539BA">
        <w:rPr>
          <w:sz w:val="24"/>
        </w:rPr>
        <w:t>2</w:t>
      </w:r>
      <w:r w:rsidRPr="00D539BA">
        <w:rPr>
          <w:sz w:val="24"/>
        </w:rPr>
        <w:t xml:space="preserve"> год к уровню прошлого года  осуществлялось исходя из фактического поступления данного вида дохода с учетом динамики роста за предыдущие три года, с учетом сформированной  базы для исчисления данного вида дохода, а также с учетом действующих на прогнозируемый год ставок отчислений от данных видов доходов и изменений налогового и бюджетного законодательства.</w:t>
      </w:r>
      <w:proofErr w:type="gramEnd"/>
    </w:p>
    <w:p w:rsidR="00DA06BA" w:rsidRPr="00D539BA" w:rsidRDefault="00DA06BA" w:rsidP="009F61A1">
      <w:pPr>
        <w:pStyle w:val="a4"/>
        <w:ind w:firstLine="709"/>
        <w:jc w:val="both"/>
        <w:rPr>
          <w:sz w:val="24"/>
        </w:rPr>
      </w:pPr>
      <w:r w:rsidRPr="00D539BA">
        <w:rPr>
          <w:sz w:val="24"/>
        </w:rPr>
        <w:t xml:space="preserve"> Наибольшая часть, около </w:t>
      </w:r>
      <w:r w:rsidR="002E1980" w:rsidRPr="00D539BA">
        <w:rPr>
          <w:sz w:val="24"/>
        </w:rPr>
        <w:t>55</w:t>
      </w:r>
      <w:r w:rsidRPr="00D539BA">
        <w:rPr>
          <w:sz w:val="24"/>
        </w:rPr>
        <w:t xml:space="preserve"> процентов поступлений налоговых и неналоговых доходов консолидированного бюджета муниципального района Белебеевский район Республики Башкортостан сформирована за счет налога на доходы физических лиц, соответственно главным индикатором наполняемости бюджета являются поступления от налога на доходы физических лиц. </w:t>
      </w:r>
    </w:p>
    <w:p w:rsidR="00DA06BA" w:rsidRPr="00D539BA" w:rsidRDefault="00DA06BA" w:rsidP="009F61A1">
      <w:pPr>
        <w:pStyle w:val="a4"/>
        <w:ind w:firstLine="709"/>
        <w:jc w:val="both"/>
        <w:rPr>
          <w:sz w:val="24"/>
        </w:rPr>
      </w:pPr>
      <w:r w:rsidRPr="00D539BA">
        <w:rPr>
          <w:sz w:val="24"/>
        </w:rPr>
        <w:t xml:space="preserve">Далее  немного более </w:t>
      </w:r>
      <w:r w:rsidR="0020038C" w:rsidRPr="00D539BA">
        <w:rPr>
          <w:sz w:val="24"/>
        </w:rPr>
        <w:t>20</w:t>
      </w:r>
      <w:r w:rsidRPr="00D539BA">
        <w:rPr>
          <w:sz w:val="24"/>
        </w:rPr>
        <w:t xml:space="preserve"> процентов от общего поступления налоговых и неналоговых доходов консолидированного бюджета муниципального района Белебеевский район составляют налоги на совокупный доход.</w:t>
      </w:r>
    </w:p>
    <w:p w:rsidR="00DA06BA" w:rsidRPr="00D539BA" w:rsidRDefault="00DA06BA" w:rsidP="009F61A1">
      <w:pPr>
        <w:pStyle w:val="a4"/>
        <w:ind w:firstLine="709"/>
        <w:jc w:val="both"/>
        <w:rPr>
          <w:sz w:val="24"/>
        </w:rPr>
      </w:pPr>
      <w:r w:rsidRPr="00D539BA">
        <w:rPr>
          <w:sz w:val="24"/>
        </w:rPr>
        <w:t xml:space="preserve">Доходы от использования имущества, находящегося в муниципальной собственности и доходы от продажи материальных и нематериальных активов, администратором которых является отдел по управлению муниципальной собственностью Администрации муниципального района Белебеевский район Республики Башкортостан, составляют </w:t>
      </w:r>
      <w:r w:rsidR="0020038C" w:rsidRPr="00D539BA">
        <w:rPr>
          <w:sz w:val="24"/>
        </w:rPr>
        <w:t>около</w:t>
      </w:r>
      <w:r w:rsidRPr="00D539BA">
        <w:rPr>
          <w:sz w:val="24"/>
        </w:rPr>
        <w:t xml:space="preserve"> </w:t>
      </w:r>
      <w:r w:rsidR="0020038C" w:rsidRPr="00D539BA">
        <w:rPr>
          <w:sz w:val="24"/>
        </w:rPr>
        <w:t>12</w:t>
      </w:r>
      <w:r w:rsidRPr="00D539BA">
        <w:rPr>
          <w:sz w:val="24"/>
        </w:rPr>
        <w:t xml:space="preserve"> процентов.</w:t>
      </w:r>
    </w:p>
    <w:p w:rsidR="00DA06BA" w:rsidRPr="00D539BA" w:rsidRDefault="00DA06BA" w:rsidP="009F61A1">
      <w:pPr>
        <w:pStyle w:val="a4"/>
        <w:ind w:firstLine="709"/>
        <w:jc w:val="both"/>
        <w:rPr>
          <w:sz w:val="24"/>
        </w:rPr>
      </w:pPr>
      <w:r w:rsidRPr="00D539BA">
        <w:rPr>
          <w:sz w:val="24"/>
        </w:rPr>
        <w:t xml:space="preserve">Доходы от имущественных налогов (налог на имущество физических лиц, налог на имущество организаций, земельный налог с физических лиц, земельный налог с организаций) составляет немного более </w:t>
      </w:r>
      <w:r w:rsidR="005913C7" w:rsidRPr="00D539BA">
        <w:rPr>
          <w:sz w:val="24"/>
        </w:rPr>
        <w:t>7</w:t>
      </w:r>
      <w:r w:rsidRPr="00D539BA">
        <w:rPr>
          <w:sz w:val="24"/>
        </w:rPr>
        <w:t xml:space="preserve"> процентов в общем объеме налоговых и неналоговых доходов.</w:t>
      </w:r>
    </w:p>
    <w:p w:rsidR="00E929FD" w:rsidRPr="00D539BA" w:rsidRDefault="00E929FD" w:rsidP="009F61A1">
      <w:pPr>
        <w:pStyle w:val="a4"/>
        <w:ind w:firstLine="709"/>
        <w:jc w:val="both"/>
        <w:rPr>
          <w:sz w:val="24"/>
        </w:rPr>
      </w:pPr>
      <w:proofErr w:type="gramStart"/>
      <w:r w:rsidRPr="00D539BA">
        <w:rPr>
          <w:sz w:val="24"/>
        </w:rPr>
        <w:t>Значительный рост поступлений налоговых и неналоговых доходов в 2022 году по отношению к поступлениям к 2021 году в основном обусловлен более высоким темпом роста поступлений налога на доходы физических лиц, который в свою очередь обусловлен ростом дополнительного норматива отчисления от налога на доходы физических лиц (в 2021 году – 20 процентов, в 2022 году – 33 процента, рост на 11 пунктов).</w:t>
      </w:r>
      <w:proofErr w:type="gramEnd"/>
    </w:p>
    <w:p w:rsidR="00E929FD" w:rsidRPr="00D539BA" w:rsidRDefault="00E929FD" w:rsidP="009F61A1">
      <w:pPr>
        <w:pStyle w:val="a4"/>
        <w:ind w:firstLine="709"/>
        <w:jc w:val="both"/>
        <w:rPr>
          <w:sz w:val="24"/>
        </w:rPr>
      </w:pPr>
      <w:proofErr w:type="gramStart"/>
      <w:r w:rsidRPr="00D539BA">
        <w:rPr>
          <w:sz w:val="24"/>
        </w:rPr>
        <w:t>В соответствии с письмом Министерства финансов Республики Башкортостан от 13 сентября 2021 года №03-14-10 Администрацией муниципального района Белебеевский район Республики Башкортостан принято решение замены суммы дотации на выравнивание бюджетной обеспеченности из бюджета Республики Башкортостан (в соответствии со статьей 138 Бюджетного кодекса Российской Федерации) дополнительными нормативами отчислений от налога на доходы физических лиц на 2022 и плановый период 2023 и 2024</w:t>
      </w:r>
      <w:proofErr w:type="gramEnd"/>
      <w:r w:rsidRPr="00D539BA">
        <w:rPr>
          <w:sz w:val="24"/>
        </w:rPr>
        <w:t xml:space="preserve"> годов в </w:t>
      </w:r>
      <w:proofErr w:type="gramStart"/>
      <w:r w:rsidRPr="00D539BA">
        <w:rPr>
          <w:sz w:val="24"/>
        </w:rPr>
        <w:t>размере</w:t>
      </w:r>
      <w:proofErr w:type="gramEnd"/>
      <w:r w:rsidRPr="00D539BA">
        <w:rPr>
          <w:sz w:val="24"/>
        </w:rPr>
        <w:t>:</w:t>
      </w:r>
    </w:p>
    <w:p w:rsidR="00E929FD" w:rsidRPr="00D539BA" w:rsidRDefault="00E929FD" w:rsidP="009F61A1">
      <w:pPr>
        <w:pStyle w:val="a4"/>
        <w:ind w:firstLine="709"/>
        <w:jc w:val="both"/>
        <w:rPr>
          <w:sz w:val="24"/>
        </w:rPr>
      </w:pPr>
      <w:r w:rsidRPr="00D539BA">
        <w:rPr>
          <w:sz w:val="24"/>
        </w:rPr>
        <w:t xml:space="preserve">в 2022 году – 17 процентов, </w:t>
      </w:r>
    </w:p>
    <w:p w:rsidR="00E929FD" w:rsidRPr="00D539BA" w:rsidRDefault="00E929FD" w:rsidP="009F61A1">
      <w:pPr>
        <w:pStyle w:val="a4"/>
        <w:ind w:firstLine="709"/>
        <w:jc w:val="both"/>
        <w:rPr>
          <w:sz w:val="24"/>
        </w:rPr>
      </w:pPr>
      <w:r w:rsidRPr="00D539BA">
        <w:rPr>
          <w:sz w:val="24"/>
        </w:rPr>
        <w:t xml:space="preserve">в 2023 году – 13 процентов, </w:t>
      </w:r>
    </w:p>
    <w:p w:rsidR="00E929FD" w:rsidRPr="00D539BA" w:rsidRDefault="00E929FD" w:rsidP="009F61A1">
      <w:pPr>
        <w:pStyle w:val="a4"/>
        <w:ind w:firstLine="709"/>
        <w:jc w:val="both"/>
        <w:rPr>
          <w:sz w:val="24"/>
        </w:rPr>
      </w:pPr>
      <w:r w:rsidRPr="00D539BA">
        <w:rPr>
          <w:sz w:val="24"/>
        </w:rPr>
        <w:t>в 2024 году – 13 процентов.</w:t>
      </w:r>
    </w:p>
    <w:p w:rsidR="00E929FD" w:rsidRPr="00D539BA" w:rsidRDefault="00E929FD" w:rsidP="009F61A1">
      <w:pPr>
        <w:pStyle w:val="a4"/>
        <w:ind w:firstLine="709"/>
        <w:jc w:val="both"/>
        <w:rPr>
          <w:sz w:val="24"/>
        </w:rPr>
      </w:pPr>
      <w:proofErr w:type="gramStart"/>
      <w:r w:rsidRPr="00D539BA">
        <w:rPr>
          <w:sz w:val="24"/>
        </w:rPr>
        <w:t>Согласно приложений</w:t>
      </w:r>
      <w:proofErr w:type="gramEnd"/>
      <w:r w:rsidRPr="00D539BA">
        <w:rPr>
          <w:sz w:val="24"/>
        </w:rPr>
        <w:t xml:space="preserve"> 4,5 к Закону Республики Башкортостан «О бюджете Республики Башкортостан на 2022 год и на плановый период 2023 и 2024 годов» дополнительный норматив отчисления от налога на доходы физических лиц всего (в соответствии со статьями 58 и 138 Бюджетного кодекса Российской Федерации) составляет:</w:t>
      </w:r>
    </w:p>
    <w:p w:rsidR="00E929FD" w:rsidRPr="00D539BA" w:rsidRDefault="00E929FD" w:rsidP="009F61A1">
      <w:pPr>
        <w:pStyle w:val="a4"/>
        <w:ind w:firstLine="709"/>
        <w:jc w:val="both"/>
        <w:rPr>
          <w:sz w:val="24"/>
        </w:rPr>
      </w:pPr>
      <w:r w:rsidRPr="00D539BA">
        <w:rPr>
          <w:sz w:val="24"/>
        </w:rPr>
        <w:t xml:space="preserve">в 2022 году – 33 процента, </w:t>
      </w:r>
    </w:p>
    <w:p w:rsidR="00E929FD" w:rsidRPr="00D539BA" w:rsidRDefault="00E929FD" w:rsidP="009F61A1">
      <w:pPr>
        <w:pStyle w:val="a4"/>
        <w:ind w:firstLine="709"/>
        <w:jc w:val="both"/>
        <w:rPr>
          <w:sz w:val="24"/>
        </w:rPr>
      </w:pPr>
      <w:r w:rsidRPr="00D539BA">
        <w:rPr>
          <w:sz w:val="24"/>
        </w:rPr>
        <w:t xml:space="preserve">в 2023 году – 29 процентов, </w:t>
      </w:r>
    </w:p>
    <w:p w:rsidR="00E929FD" w:rsidRPr="00D539BA" w:rsidRDefault="00E929FD" w:rsidP="009F61A1">
      <w:pPr>
        <w:pStyle w:val="a4"/>
        <w:ind w:firstLine="709"/>
        <w:jc w:val="both"/>
        <w:rPr>
          <w:sz w:val="24"/>
        </w:rPr>
      </w:pPr>
      <w:r w:rsidRPr="00D539BA">
        <w:rPr>
          <w:sz w:val="24"/>
        </w:rPr>
        <w:t>в 2024 году – 28 процентов.</w:t>
      </w:r>
    </w:p>
    <w:p w:rsidR="00E929FD" w:rsidRPr="00D539BA" w:rsidRDefault="00E929FD" w:rsidP="009F61A1">
      <w:pPr>
        <w:pStyle w:val="a4"/>
        <w:ind w:firstLine="709"/>
        <w:jc w:val="both"/>
        <w:rPr>
          <w:sz w:val="24"/>
        </w:rPr>
      </w:pPr>
      <w:r w:rsidRPr="00D539BA">
        <w:rPr>
          <w:sz w:val="24"/>
        </w:rPr>
        <w:t>Увеличение поступлений прогнозируется по единому налогу, взимаемому в связи с применением упрощенной системы налогообложения, за счет роста количества налогоплательщиков, увеличения налогооблагаемой базы.</w:t>
      </w:r>
    </w:p>
    <w:p w:rsidR="00DA06BA" w:rsidRPr="00D539BA" w:rsidRDefault="00DA06BA" w:rsidP="009F61A1">
      <w:pPr>
        <w:pStyle w:val="a4"/>
        <w:ind w:firstLine="709"/>
        <w:jc w:val="both"/>
        <w:rPr>
          <w:sz w:val="24"/>
        </w:rPr>
      </w:pPr>
      <w:r w:rsidRPr="00D539BA">
        <w:rPr>
          <w:sz w:val="24"/>
        </w:rPr>
        <w:t>В структуре налоговых и неналоговых доходов в 2022 - 2024 годах существенных изменений не ожидается.</w:t>
      </w:r>
    </w:p>
    <w:p w:rsidR="00DA06BA" w:rsidRPr="00D539BA" w:rsidRDefault="00DA06BA" w:rsidP="009F61A1">
      <w:pPr>
        <w:pStyle w:val="a4"/>
        <w:ind w:firstLine="709"/>
        <w:jc w:val="both"/>
        <w:rPr>
          <w:sz w:val="24"/>
        </w:rPr>
      </w:pPr>
      <w:r w:rsidRPr="00D539BA">
        <w:rPr>
          <w:sz w:val="24"/>
        </w:rPr>
        <w:t xml:space="preserve">За 2020 год прибыль прибыльных предприятий составила </w:t>
      </w:r>
      <w:r w:rsidR="00E929FD" w:rsidRPr="00D539BA">
        <w:rPr>
          <w:sz w:val="24"/>
        </w:rPr>
        <w:t>1722,64</w:t>
      </w:r>
      <w:r w:rsidRPr="00D539BA">
        <w:rPr>
          <w:sz w:val="24"/>
        </w:rPr>
        <w:t xml:space="preserve"> млн. рублей, что ниже уровня 2019 года на </w:t>
      </w:r>
      <w:r w:rsidR="00E929FD" w:rsidRPr="00D539BA">
        <w:rPr>
          <w:sz w:val="24"/>
        </w:rPr>
        <w:t>15,93</w:t>
      </w:r>
      <w:r w:rsidRPr="00D539BA">
        <w:rPr>
          <w:sz w:val="24"/>
        </w:rPr>
        <w:t xml:space="preserve">%. За истекший период количество предприятий, завершивших год с убытком, 5 единиц: </w:t>
      </w:r>
      <w:proofErr w:type="gramStart"/>
      <w:r w:rsidRPr="00D539BA">
        <w:rPr>
          <w:sz w:val="24"/>
        </w:rPr>
        <w:t>ООО «Северная Нива Башкирия», АО «Племзавод им. М. Горького», ООО «САК», МУП «Меркурий», ООО «</w:t>
      </w:r>
      <w:proofErr w:type="spellStart"/>
      <w:r w:rsidRPr="00D539BA">
        <w:rPr>
          <w:sz w:val="24"/>
        </w:rPr>
        <w:t>Эконива</w:t>
      </w:r>
      <w:proofErr w:type="spellEnd"/>
      <w:r w:rsidRPr="00D539BA">
        <w:rPr>
          <w:sz w:val="24"/>
        </w:rPr>
        <w:t xml:space="preserve"> Молоко Башкирия» (2019 год – 5 предприятий:</w:t>
      </w:r>
      <w:proofErr w:type="gramEnd"/>
      <w:r w:rsidRPr="00D539BA">
        <w:rPr>
          <w:sz w:val="24"/>
        </w:rPr>
        <w:t xml:space="preserve"> </w:t>
      </w:r>
      <w:r w:rsidRPr="00D539BA">
        <w:rPr>
          <w:sz w:val="24"/>
        </w:rPr>
        <w:lastRenderedPageBreak/>
        <w:t xml:space="preserve">ООО «Северная Нива Башкирия», ООО «БелЗАН МК», ООО </w:t>
      </w:r>
      <w:r w:rsidR="0073523C" w:rsidRPr="00D539BA">
        <w:rPr>
          <w:sz w:val="24"/>
        </w:rPr>
        <w:t>«</w:t>
      </w:r>
      <w:r w:rsidRPr="00D539BA">
        <w:rPr>
          <w:sz w:val="24"/>
        </w:rPr>
        <w:t>Белавтодеталь», МУП «Меркурий», ООО «</w:t>
      </w:r>
      <w:proofErr w:type="spellStart"/>
      <w:r w:rsidRPr="00D539BA">
        <w:rPr>
          <w:sz w:val="24"/>
        </w:rPr>
        <w:t>Эконива</w:t>
      </w:r>
      <w:proofErr w:type="spellEnd"/>
      <w:r w:rsidRPr="00D539BA">
        <w:rPr>
          <w:sz w:val="24"/>
        </w:rPr>
        <w:t xml:space="preserve"> Молоко Башкирия»).</w:t>
      </w:r>
    </w:p>
    <w:p w:rsidR="00DA06BA" w:rsidRPr="00D539BA" w:rsidRDefault="00DA06BA" w:rsidP="009F61A1">
      <w:pPr>
        <w:pStyle w:val="a4"/>
        <w:ind w:firstLine="709"/>
        <w:jc w:val="both"/>
        <w:rPr>
          <w:sz w:val="24"/>
        </w:rPr>
      </w:pPr>
      <w:r w:rsidRPr="00D539BA">
        <w:rPr>
          <w:sz w:val="24"/>
        </w:rPr>
        <w:t xml:space="preserve">Снижение темпов роста прибыли предприятий обусловлено следующими причинами: </w:t>
      </w:r>
    </w:p>
    <w:p w:rsidR="00DA06BA" w:rsidRPr="00D539BA" w:rsidRDefault="00DA06BA" w:rsidP="009F61A1">
      <w:pPr>
        <w:pStyle w:val="a4"/>
        <w:ind w:firstLine="709"/>
        <w:jc w:val="both"/>
        <w:rPr>
          <w:sz w:val="24"/>
        </w:rPr>
      </w:pPr>
      <w:r w:rsidRPr="00D539BA">
        <w:rPr>
          <w:sz w:val="24"/>
        </w:rPr>
        <w:t>- увеличение  издержек предприятий (рост минимального размера оплаты труда, отпускных цен поставщиков на сырье (в частности металл для предприятий машиностроения) энергоресурсы);</w:t>
      </w:r>
    </w:p>
    <w:p w:rsidR="00DA06BA" w:rsidRPr="00D539BA" w:rsidRDefault="00DA06BA" w:rsidP="009F61A1">
      <w:pPr>
        <w:pStyle w:val="a4"/>
        <w:ind w:firstLine="709"/>
        <w:jc w:val="both"/>
        <w:rPr>
          <w:sz w:val="24"/>
        </w:rPr>
      </w:pPr>
      <w:r w:rsidRPr="00D539BA">
        <w:rPr>
          <w:sz w:val="24"/>
        </w:rPr>
        <w:t>- сдерживание роста отпускных цен на продукцию  в целях сохранения рынков сбыта произведенной продукции;</w:t>
      </w:r>
    </w:p>
    <w:p w:rsidR="00DA06BA" w:rsidRPr="00D539BA" w:rsidRDefault="00DA06BA" w:rsidP="009F61A1">
      <w:pPr>
        <w:pStyle w:val="a4"/>
        <w:ind w:firstLine="709"/>
        <w:jc w:val="both"/>
        <w:rPr>
          <w:sz w:val="24"/>
        </w:rPr>
      </w:pPr>
      <w:r w:rsidRPr="00D539BA">
        <w:rPr>
          <w:sz w:val="24"/>
        </w:rPr>
        <w:t>- погашение кредитов банков;</w:t>
      </w:r>
    </w:p>
    <w:p w:rsidR="00DA06BA" w:rsidRPr="00D539BA" w:rsidRDefault="00DA06BA" w:rsidP="009F61A1">
      <w:pPr>
        <w:pStyle w:val="a4"/>
        <w:ind w:firstLine="709"/>
        <w:jc w:val="both"/>
        <w:rPr>
          <w:sz w:val="24"/>
        </w:rPr>
      </w:pPr>
      <w:r w:rsidRPr="00D539BA">
        <w:rPr>
          <w:sz w:val="24"/>
        </w:rPr>
        <w:t>- списание убытков прошлых лет;</w:t>
      </w:r>
    </w:p>
    <w:p w:rsidR="00DA06BA" w:rsidRPr="00D539BA" w:rsidRDefault="00DA06BA" w:rsidP="009F61A1">
      <w:pPr>
        <w:pStyle w:val="a4"/>
        <w:ind w:firstLine="709"/>
        <w:jc w:val="both"/>
        <w:rPr>
          <w:sz w:val="24"/>
        </w:rPr>
      </w:pPr>
      <w:r w:rsidRPr="00D539BA">
        <w:rPr>
          <w:sz w:val="24"/>
        </w:rPr>
        <w:t>- технологическое перевооружение производства.</w:t>
      </w:r>
    </w:p>
    <w:p w:rsidR="00DA06BA" w:rsidRPr="00D539BA" w:rsidRDefault="00DA06BA" w:rsidP="009F61A1">
      <w:pPr>
        <w:pStyle w:val="a4"/>
        <w:ind w:firstLine="709"/>
        <w:jc w:val="both"/>
        <w:rPr>
          <w:sz w:val="24"/>
        </w:rPr>
      </w:pPr>
      <w:r w:rsidRPr="00D539BA">
        <w:rPr>
          <w:sz w:val="24"/>
        </w:rPr>
        <w:t>Предприятия промышленного комплекса муниципального района Белебеевский район Республики Башкортостан, оказывающие существенное значение на формирование прибыли:</w:t>
      </w:r>
    </w:p>
    <w:p w:rsidR="00DA06BA" w:rsidRPr="00D539BA" w:rsidRDefault="00E3023C" w:rsidP="009F61A1">
      <w:pPr>
        <w:pStyle w:val="a4"/>
        <w:ind w:firstLine="709"/>
        <w:jc w:val="both"/>
        <w:rPr>
          <w:sz w:val="24"/>
        </w:rPr>
      </w:pPr>
      <w:r w:rsidRPr="00D539BA">
        <w:rPr>
          <w:sz w:val="24"/>
        </w:rPr>
        <w:t>- АО «Белебеевский  завод «</w:t>
      </w:r>
      <w:proofErr w:type="spellStart"/>
      <w:r w:rsidR="00DA06BA" w:rsidRPr="00D539BA">
        <w:rPr>
          <w:sz w:val="24"/>
        </w:rPr>
        <w:t>Автонормаль</w:t>
      </w:r>
      <w:proofErr w:type="spellEnd"/>
      <w:r w:rsidR="00DA06BA" w:rsidRPr="00D539BA">
        <w:rPr>
          <w:sz w:val="24"/>
        </w:rPr>
        <w:t>»;</w:t>
      </w:r>
    </w:p>
    <w:p w:rsidR="00DA06BA" w:rsidRPr="00D539BA" w:rsidRDefault="00DA06BA" w:rsidP="009F61A1">
      <w:pPr>
        <w:pStyle w:val="a4"/>
        <w:ind w:firstLine="709"/>
        <w:jc w:val="both"/>
        <w:rPr>
          <w:sz w:val="24"/>
        </w:rPr>
      </w:pPr>
      <w:r w:rsidRPr="00D539BA">
        <w:rPr>
          <w:sz w:val="24"/>
        </w:rPr>
        <w:t>- ОАО «Керамика»;</w:t>
      </w:r>
    </w:p>
    <w:p w:rsidR="00DA06BA" w:rsidRPr="00D539BA" w:rsidRDefault="00E3023C" w:rsidP="009F61A1">
      <w:pPr>
        <w:pStyle w:val="a4"/>
        <w:ind w:firstLine="709"/>
        <w:jc w:val="both"/>
        <w:rPr>
          <w:sz w:val="24"/>
        </w:rPr>
      </w:pPr>
      <w:r w:rsidRPr="00D539BA">
        <w:rPr>
          <w:sz w:val="24"/>
        </w:rPr>
        <w:t>- ОАО «Белебеевский  ордена «Знак Почёта «М</w:t>
      </w:r>
      <w:r w:rsidR="00DA06BA" w:rsidRPr="00D539BA">
        <w:rPr>
          <w:sz w:val="24"/>
        </w:rPr>
        <w:t>олочный комбинат</w:t>
      </w:r>
      <w:r w:rsidRPr="00D539BA">
        <w:rPr>
          <w:sz w:val="24"/>
        </w:rPr>
        <w:t>»</w:t>
      </w:r>
      <w:r w:rsidR="00DA06BA" w:rsidRPr="00D539BA">
        <w:rPr>
          <w:sz w:val="24"/>
        </w:rPr>
        <w:t>;</w:t>
      </w:r>
    </w:p>
    <w:p w:rsidR="00DA06BA" w:rsidRPr="00D539BA" w:rsidRDefault="00E3023C" w:rsidP="009F61A1">
      <w:pPr>
        <w:pStyle w:val="a4"/>
        <w:ind w:firstLine="709"/>
        <w:jc w:val="both"/>
        <w:rPr>
          <w:sz w:val="24"/>
        </w:rPr>
      </w:pPr>
      <w:r w:rsidRPr="00D539BA">
        <w:rPr>
          <w:sz w:val="24"/>
        </w:rPr>
        <w:t>- ООО «</w:t>
      </w:r>
      <w:proofErr w:type="spellStart"/>
      <w:r w:rsidR="00DA06BA" w:rsidRPr="00D539BA">
        <w:rPr>
          <w:sz w:val="24"/>
        </w:rPr>
        <w:t>Шкаповское</w:t>
      </w:r>
      <w:proofErr w:type="spellEnd"/>
      <w:r w:rsidR="00DA06BA" w:rsidRPr="00D539BA">
        <w:rPr>
          <w:sz w:val="24"/>
        </w:rPr>
        <w:t xml:space="preserve"> газоперерабатывающее производство</w:t>
      </w:r>
      <w:r w:rsidRPr="00D539BA">
        <w:rPr>
          <w:sz w:val="24"/>
        </w:rPr>
        <w:t>»</w:t>
      </w:r>
      <w:r w:rsidR="00DA06BA" w:rsidRPr="00D539BA">
        <w:rPr>
          <w:sz w:val="24"/>
        </w:rPr>
        <w:t>;</w:t>
      </w:r>
    </w:p>
    <w:p w:rsidR="00DA06BA" w:rsidRPr="00D539BA" w:rsidRDefault="00DA06BA" w:rsidP="009F61A1">
      <w:pPr>
        <w:pStyle w:val="a4"/>
        <w:ind w:firstLine="709"/>
        <w:jc w:val="both"/>
        <w:rPr>
          <w:sz w:val="24"/>
        </w:rPr>
      </w:pPr>
      <w:r w:rsidRPr="00D539BA">
        <w:rPr>
          <w:sz w:val="24"/>
        </w:rPr>
        <w:t>- ООО НПП «АММА»;</w:t>
      </w:r>
    </w:p>
    <w:p w:rsidR="00DA06BA" w:rsidRPr="00D539BA" w:rsidRDefault="00DA06BA" w:rsidP="009F61A1">
      <w:pPr>
        <w:pStyle w:val="a4"/>
        <w:ind w:firstLine="709"/>
        <w:jc w:val="both"/>
        <w:rPr>
          <w:sz w:val="24"/>
        </w:rPr>
      </w:pPr>
      <w:r w:rsidRPr="00D539BA">
        <w:rPr>
          <w:sz w:val="24"/>
        </w:rPr>
        <w:t xml:space="preserve">- ООО </w:t>
      </w:r>
      <w:r w:rsidR="00E3023C" w:rsidRPr="00D539BA">
        <w:rPr>
          <w:sz w:val="24"/>
        </w:rPr>
        <w:t>«</w:t>
      </w:r>
      <w:proofErr w:type="spellStart"/>
      <w:r w:rsidRPr="00D539BA">
        <w:rPr>
          <w:sz w:val="24"/>
        </w:rPr>
        <w:t>Белебеевские</w:t>
      </w:r>
      <w:proofErr w:type="spellEnd"/>
      <w:r w:rsidRPr="00D539BA">
        <w:rPr>
          <w:sz w:val="24"/>
        </w:rPr>
        <w:t xml:space="preserve"> городские электрические сети</w:t>
      </w:r>
      <w:r w:rsidR="00E3023C" w:rsidRPr="00D539BA">
        <w:rPr>
          <w:sz w:val="24"/>
        </w:rPr>
        <w:t>»</w:t>
      </w:r>
      <w:r w:rsidRPr="00D539BA">
        <w:rPr>
          <w:sz w:val="24"/>
        </w:rPr>
        <w:t>.</w:t>
      </w:r>
    </w:p>
    <w:p w:rsidR="00DA06BA" w:rsidRPr="00D539BA" w:rsidRDefault="00DA06BA" w:rsidP="009F61A1">
      <w:pPr>
        <w:pStyle w:val="a4"/>
        <w:ind w:firstLine="709"/>
        <w:jc w:val="both"/>
        <w:rPr>
          <w:sz w:val="24"/>
        </w:rPr>
      </w:pPr>
      <w:r w:rsidRPr="00D539BA">
        <w:rPr>
          <w:sz w:val="24"/>
        </w:rPr>
        <w:t xml:space="preserve">За </w:t>
      </w:r>
      <w:r w:rsidR="00E3023C" w:rsidRPr="00D539BA">
        <w:rPr>
          <w:sz w:val="24"/>
        </w:rPr>
        <w:t>9</w:t>
      </w:r>
      <w:r w:rsidRPr="00D539BA">
        <w:rPr>
          <w:sz w:val="24"/>
        </w:rPr>
        <w:t xml:space="preserve"> месяц</w:t>
      </w:r>
      <w:r w:rsidR="00E3023C" w:rsidRPr="00D539BA">
        <w:rPr>
          <w:sz w:val="24"/>
        </w:rPr>
        <w:t>ев</w:t>
      </w:r>
      <w:r w:rsidRPr="00D539BA">
        <w:rPr>
          <w:sz w:val="24"/>
        </w:rPr>
        <w:t xml:space="preserve"> 2021 года наблюдается снижение общего размера убытков, полученных предприятиями района, в 2020 году за период с января по май также наблюдалось снижение общего размера убытков.</w:t>
      </w:r>
    </w:p>
    <w:p w:rsidR="00DA06BA" w:rsidRPr="00D539BA" w:rsidRDefault="00DA06BA" w:rsidP="009F61A1">
      <w:pPr>
        <w:pStyle w:val="a4"/>
        <w:ind w:firstLine="709"/>
        <w:jc w:val="both"/>
        <w:rPr>
          <w:sz w:val="24"/>
        </w:rPr>
      </w:pPr>
      <w:r w:rsidRPr="00D539BA">
        <w:rPr>
          <w:sz w:val="24"/>
        </w:rPr>
        <w:t>Все эти факторы были приняты во внимание при разработке прогноза на 2022 год и на плановый период 2023 и 2024 годов</w:t>
      </w:r>
      <w:bookmarkStart w:id="0" w:name="_GoBack"/>
      <w:bookmarkEnd w:id="0"/>
      <w:r w:rsidR="00E3023C" w:rsidRPr="00D539BA">
        <w:rPr>
          <w:sz w:val="24"/>
        </w:rPr>
        <w:t>.</w:t>
      </w:r>
      <w:r w:rsidRPr="00D539BA">
        <w:rPr>
          <w:sz w:val="24"/>
        </w:rPr>
        <w:t xml:space="preserve"> </w:t>
      </w:r>
    </w:p>
    <w:p w:rsidR="00E61010" w:rsidRPr="00D539BA" w:rsidRDefault="00E61010" w:rsidP="00AA45FA">
      <w:pPr>
        <w:spacing w:after="0" w:line="240" w:lineRule="auto"/>
        <w:ind w:firstLine="709"/>
        <w:jc w:val="center"/>
        <w:rPr>
          <w:rFonts w:ascii="Times New Roman" w:eastAsia="Times New Roman" w:hAnsi="Times New Roman" w:cs="Times New Roman"/>
          <w:sz w:val="24"/>
          <w:szCs w:val="24"/>
        </w:rPr>
      </w:pPr>
    </w:p>
    <w:p w:rsidR="00315CE3" w:rsidRPr="00D539BA" w:rsidRDefault="00315CE3" w:rsidP="00AA45FA">
      <w:pPr>
        <w:pStyle w:val="a4"/>
        <w:ind w:firstLine="709"/>
        <w:jc w:val="center"/>
        <w:rPr>
          <w:sz w:val="24"/>
        </w:rPr>
      </w:pPr>
      <w:r w:rsidRPr="00D539BA">
        <w:rPr>
          <w:sz w:val="24"/>
        </w:rPr>
        <w:t>Сельское хозяйство</w:t>
      </w:r>
    </w:p>
    <w:p w:rsidR="00DA06BA" w:rsidRPr="00D539BA" w:rsidRDefault="00DA06BA" w:rsidP="009F61A1">
      <w:pPr>
        <w:pStyle w:val="a4"/>
        <w:ind w:firstLine="709"/>
        <w:jc w:val="both"/>
        <w:rPr>
          <w:sz w:val="24"/>
        </w:rPr>
      </w:pPr>
      <w:r w:rsidRPr="00D539BA">
        <w:rPr>
          <w:sz w:val="24"/>
        </w:rPr>
        <w:t xml:space="preserve">По состоянию на 1 </w:t>
      </w:r>
      <w:r w:rsidR="00E3023C" w:rsidRPr="00D539BA">
        <w:rPr>
          <w:sz w:val="24"/>
        </w:rPr>
        <w:t>декабря</w:t>
      </w:r>
      <w:r w:rsidRPr="00D539BA">
        <w:rPr>
          <w:sz w:val="24"/>
        </w:rPr>
        <w:t xml:space="preserve"> 2021 года в муниципальном районе Белебеевский район РБ производством сельскохозяйственной продукции занимаются 1</w:t>
      </w:r>
      <w:r w:rsidR="00E3023C" w:rsidRPr="00D539BA">
        <w:rPr>
          <w:sz w:val="24"/>
        </w:rPr>
        <w:t>7</w:t>
      </w:r>
      <w:r w:rsidRPr="00D539BA">
        <w:rPr>
          <w:sz w:val="24"/>
        </w:rPr>
        <w:t xml:space="preserve"> сельскохозяйственных организаций (в том числе 2 сельскохозяйственных производственных кооператива, </w:t>
      </w:r>
      <w:r w:rsidR="0073523C" w:rsidRPr="00D539BA">
        <w:rPr>
          <w:sz w:val="24"/>
        </w:rPr>
        <w:t xml:space="preserve">                        </w:t>
      </w:r>
      <w:r w:rsidRPr="00D539BA">
        <w:rPr>
          <w:sz w:val="24"/>
        </w:rPr>
        <w:t>1 потребительский кооператив), 128 крестьянских (фермерских) хозяйств, а также 8034 личных подворий населения.</w:t>
      </w:r>
    </w:p>
    <w:p w:rsidR="00DA06BA" w:rsidRPr="00D539BA" w:rsidRDefault="00DA06BA" w:rsidP="009F61A1">
      <w:pPr>
        <w:pStyle w:val="a4"/>
        <w:ind w:firstLine="709"/>
        <w:jc w:val="both"/>
        <w:rPr>
          <w:sz w:val="24"/>
        </w:rPr>
      </w:pPr>
      <w:r w:rsidRPr="00D539BA">
        <w:rPr>
          <w:sz w:val="24"/>
        </w:rPr>
        <w:t xml:space="preserve">За 2020 год валовой продукции сельского хозяйства во всех категориях хозяйств муниципального района произведено на сумму </w:t>
      </w:r>
      <w:r w:rsidR="00E404AE" w:rsidRPr="00D539BA">
        <w:rPr>
          <w:sz w:val="24"/>
        </w:rPr>
        <w:t>2611,952</w:t>
      </w:r>
      <w:r w:rsidRPr="00D539BA">
        <w:rPr>
          <w:sz w:val="24"/>
        </w:rPr>
        <w:t xml:space="preserve"> млн. рублей в действующих ценах или </w:t>
      </w:r>
      <w:r w:rsidR="00E404AE" w:rsidRPr="00D539BA">
        <w:rPr>
          <w:sz w:val="24"/>
        </w:rPr>
        <w:t>109</w:t>
      </w:r>
      <w:r w:rsidRPr="00D539BA">
        <w:rPr>
          <w:sz w:val="24"/>
        </w:rPr>
        <w:t>% к уровню 2019 года в сопоставимых ценах, в том числе:</w:t>
      </w:r>
    </w:p>
    <w:p w:rsidR="00DA06BA" w:rsidRPr="00D539BA" w:rsidRDefault="00DA06BA" w:rsidP="009F61A1">
      <w:pPr>
        <w:pStyle w:val="a4"/>
        <w:ind w:firstLine="709"/>
        <w:jc w:val="both"/>
        <w:rPr>
          <w:sz w:val="24"/>
        </w:rPr>
      </w:pPr>
      <w:r w:rsidRPr="00D539BA">
        <w:rPr>
          <w:sz w:val="24"/>
        </w:rPr>
        <w:t xml:space="preserve">по сельскохозяйственным предприятиям – </w:t>
      </w:r>
      <w:r w:rsidR="00E404AE" w:rsidRPr="00D539BA">
        <w:rPr>
          <w:sz w:val="24"/>
        </w:rPr>
        <w:t>746,562</w:t>
      </w:r>
      <w:r w:rsidRPr="00D539BA">
        <w:rPr>
          <w:sz w:val="24"/>
        </w:rPr>
        <w:t xml:space="preserve"> млн. рублей (</w:t>
      </w:r>
      <w:r w:rsidR="00E404AE" w:rsidRPr="00D539BA">
        <w:rPr>
          <w:sz w:val="24"/>
        </w:rPr>
        <w:t>143,2</w:t>
      </w:r>
      <w:r w:rsidRPr="00D539BA">
        <w:rPr>
          <w:sz w:val="24"/>
        </w:rPr>
        <w:t>% к 201</w:t>
      </w:r>
      <w:r w:rsidR="00E404AE" w:rsidRPr="00D539BA">
        <w:rPr>
          <w:sz w:val="24"/>
        </w:rPr>
        <w:t>9</w:t>
      </w:r>
      <w:r w:rsidRPr="00D539BA">
        <w:rPr>
          <w:sz w:val="24"/>
        </w:rPr>
        <w:t xml:space="preserve"> году в сопоставимых ценах);</w:t>
      </w:r>
    </w:p>
    <w:p w:rsidR="00DA06BA" w:rsidRPr="00D539BA" w:rsidRDefault="00DA06BA" w:rsidP="009F61A1">
      <w:pPr>
        <w:pStyle w:val="a4"/>
        <w:ind w:firstLine="709"/>
        <w:jc w:val="both"/>
        <w:rPr>
          <w:sz w:val="24"/>
        </w:rPr>
      </w:pPr>
      <w:r w:rsidRPr="00D539BA">
        <w:rPr>
          <w:sz w:val="24"/>
        </w:rPr>
        <w:t xml:space="preserve">по крестьянским (фермерским) хозяйствам – </w:t>
      </w:r>
      <w:r w:rsidR="00E404AE" w:rsidRPr="00D539BA">
        <w:rPr>
          <w:sz w:val="24"/>
        </w:rPr>
        <w:t>667,07</w:t>
      </w:r>
      <w:r w:rsidRPr="00D539BA">
        <w:rPr>
          <w:sz w:val="24"/>
        </w:rPr>
        <w:t xml:space="preserve"> млн. рублей (</w:t>
      </w:r>
      <w:r w:rsidR="00E404AE" w:rsidRPr="00D539BA">
        <w:rPr>
          <w:sz w:val="24"/>
        </w:rPr>
        <w:t>114,6</w:t>
      </w:r>
      <w:r w:rsidRPr="00D539BA">
        <w:rPr>
          <w:sz w:val="24"/>
        </w:rPr>
        <w:t>%);</w:t>
      </w:r>
    </w:p>
    <w:p w:rsidR="00DA06BA" w:rsidRPr="00D539BA" w:rsidRDefault="00DA06BA" w:rsidP="009F61A1">
      <w:pPr>
        <w:pStyle w:val="a4"/>
        <w:ind w:firstLine="709"/>
        <w:jc w:val="both"/>
        <w:rPr>
          <w:sz w:val="24"/>
        </w:rPr>
      </w:pPr>
      <w:r w:rsidRPr="00D539BA">
        <w:rPr>
          <w:sz w:val="24"/>
        </w:rPr>
        <w:t xml:space="preserve">по хозяйствам населения – </w:t>
      </w:r>
      <w:r w:rsidR="00E404AE" w:rsidRPr="00D539BA">
        <w:rPr>
          <w:sz w:val="24"/>
        </w:rPr>
        <w:t>1198,32</w:t>
      </w:r>
      <w:r w:rsidRPr="00D539BA">
        <w:rPr>
          <w:sz w:val="24"/>
        </w:rPr>
        <w:t xml:space="preserve"> млн. рублей (</w:t>
      </w:r>
      <w:r w:rsidR="00E404AE" w:rsidRPr="00D539BA">
        <w:rPr>
          <w:sz w:val="24"/>
        </w:rPr>
        <w:t>93,9</w:t>
      </w:r>
      <w:r w:rsidRPr="00D539BA">
        <w:rPr>
          <w:sz w:val="24"/>
        </w:rPr>
        <w:t>%).</w:t>
      </w:r>
    </w:p>
    <w:p w:rsidR="00DA06BA" w:rsidRPr="00D539BA" w:rsidRDefault="00DA06BA" w:rsidP="009F61A1">
      <w:pPr>
        <w:pStyle w:val="a4"/>
        <w:ind w:firstLine="709"/>
        <w:jc w:val="both"/>
        <w:rPr>
          <w:sz w:val="24"/>
        </w:rPr>
      </w:pPr>
      <w:r w:rsidRPr="00D539BA">
        <w:rPr>
          <w:sz w:val="24"/>
        </w:rPr>
        <w:t xml:space="preserve">Объем произведенной продукции растениеводства составил </w:t>
      </w:r>
      <w:r w:rsidR="00E404AE" w:rsidRPr="00D539BA">
        <w:rPr>
          <w:sz w:val="24"/>
        </w:rPr>
        <w:t>1525,405</w:t>
      </w:r>
      <w:r w:rsidRPr="00D539BA">
        <w:rPr>
          <w:sz w:val="24"/>
        </w:rPr>
        <w:t xml:space="preserve"> млн. рублей или </w:t>
      </w:r>
      <w:r w:rsidR="00E404AE" w:rsidRPr="00D539BA">
        <w:rPr>
          <w:sz w:val="24"/>
        </w:rPr>
        <w:t>58,4</w:t>
      </w:r>
      <w:r w:rsidRPr="00D539BA">
        <w:rPr>
          <w:sz w:val="24"/>
        </w:rPr>
        <w:t xml:space="preserve">% в общем объеме валовой продукции сельского хозяйства. Индекс производства продукции растениеводства в сопоставимых ценах составил </w:t>
      </w:r>
      <w:r w:rsidR="00E404AE" w:rsidRPr="00D539BA">
        <w:rPr>
          <w:sz w:val="24"/>
        </w:rPr>
        <w:t>120,8</w:t>
      </w:r>
      <w:r w:rsidRPr="00D539BA">
        <w:rPr>
          <w:sz w:val="24"/>
        </w:rPr>
        <w:t>%.</w:t>
      </w:r>
    </w:p>
    <w:p w:rsidR="00DA06BA" w:rsidRDefault="00DA06BA" w:rsidP="009F61A1">
      <w:pPr>
        <w:pStyle w:val="a4"/>
        <w:ind w:firstLine="709"/>
        <w:jc w:val="both"/>
        <w:rPr>
          <w:sz w:val="24"/>
        </w:rPr>
      </w:pPr>
      <w:r w:rsidRPr="00D539BA">
        <w:rPr>
          <w:sz w:val="24"/>
        </w:rPr>
        <w:t>Производство основной продукции растениеводства представлено в таблице 1.</w:t>
      </w:r>
    </w:p>
    <w:p w:rsidR="006E69E4" w:rsidRPr="00D539BA" w:rsidRDefault="006E69E4" w:rsidP="009F61A1">
      <w:pPr>
        <w:pStyle w:val="a4"/>
        <w:ind w:firstLine="709"/>
        <w:jc w:val="both"/>
        <w:rPr>
          <w:sz w:val="24"/>
        </w:rPr>
      </w:pPr>
    </w:p>
    <w:p w:rsidR="00DA06BA" w:rsidRPr="00D539BA" w:rsidRDefault="00DA06BA" w:rsidP="002D6793">
      <w:pPr>
        <w:spacing w:after="0"/>
        <w:ind w:firstLine="709"/>
        <w:jc w:val="center"/>
        <w:rPr>
          <w:rFonts w:ascii="Times New Roman" w:hAnsi="Times New Roman" w:cs="Times New Roman"/>
          <w:sz w:val="24"/>
          <w:szCs w:val="24"/>
        </w:rPr>
      </w:pPr>
      <w:r w:rsidRPr="00D539BA">
        <w:rPr>
          <w:rFonts w:ascii="Times New Roman" w:hAnsi="Times New Roman" w:cs="Times New Roman"/>
          <w:sz w:val="24"/>
          <w:szCs w:val="24"/>
        </w:rPr>
        <w:t>Таблица 1. Производство основной продукции растениеводства</w:t>
      </w:r>
    </w:p>
    <w:tbl>
      <w:tblPr>
        <w:tblStyle w:val="a9"/>
        <w:tblW w:w="0" w:type="auto"/>
        <w:jc w:val="center"/>
        <w:tblLook w:val="04A0"/>
      </w:tblPr>
      <w:tblGrid>
        <w:gridCol w:w="829"/>
        <w:gridCol w:w="3400"/>
        <w:gridCol w:w="698"/>
        <w:gridCol w:w="996"/>
        <w:gridCol w:w="996"/>
        <w:gridCol w:w="2163"/>
      </w:tblGrid>
      <w:tr w:rsidR="00DA06BA"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 п/п</w:t>
            </w:r>
          </w:p>
        </w:tc>
        <w:tc>
          <w:tcPr>
            <w:tcW w:w="0" w:type="auto"/>
            <w:vAlign w:val="center"/>
          </w:tcPr>
          <w:p w:rsidR="00DA06BA" w:rsidRPr="00D539BA" w:rsidRDefault="00DA06BA" w:rsidP="00516CD7">
            <w:pPr>
              <w:jc w:val="center"/>
              <w:rPr>
                <w:sz w:val="24"/>
                <w:szCs w:val="24"/>
              </w:rPr>
            </w:pPr>
            <w:r w:rsidRPr="00D539BA">
              <w:rPr>
                <w:sz w:val="24"/>
                <w:szCs w:val="24"/>
              </w:rPr>
              <w:t>Наименование показателя</w:t>
            </w:r>
          </w:p>
        </w:tc>
        <w:tc>
          <w:tcPr>
            <w:tcW w:w="0" w:type="auto"/>
            <w:vAlign w:val="center"/>
          </w:tcPr>
          <w:p w:rsidR="00DA06BA" w:rsidRPr="00D539BA" w:rsidRDefault="00DA06BA" w:rsidP="00516CD7">
            <w:pPr>
              <w:jc w:val="center"/>
              <w:rPr>
                <w:sz w:val="24"/>
                <w:szCs w:val="24"/>
              </w:rPr>
            </w:pPr>
            <w:r w:rsidRPr="00D539BA">
              <w:rPr>
                <w:sz w:val="24"/>
                <w:szCs w:val="24"/>
              </w:rPr>
              <w:t>Ед.</w:t>
            </w:r>
          </w:p>
          <w:p w:rsidR="00DA06BA" w:rsidRPr="00D539BA" w:rsidRDefault="00DA06BA" w:rsidP="00516CD7">
            <w:pPr>
              <w:jc w:val="center"/>
              <w:rPr>
                <w:sz w:val="24"/>
                <w:szCs w:val="24"/>
              </w:rPr>
            </w:pPr>
            <w:r w:rsidRPr="00D539BA">
              <w:rPr>
                <w:sz w:val="24"/>
                <w:szCs w:val="24"/>
              </w:rPr>
              <w:t>изм.</w:t>
            </w:r>
          </w:p>
        </w:tc>
        <w:tc>
          <w:tcPr>
            <w:tcW w:w="0" w:type="auto"/>
            <w:vAlign w:val="center"/>
          </w:tcPr>
          <w:p w:rsidR="00DA06BA" w:rsidRPr="00D539BA" w:rsidRDefault="00DA06BA" w:rsidP="00516CD7">
            <w:pPr>
              <w:jc w:val="center"/>
              <w:rPr>
                <w:sz w:val="24"/>
                <w:szCs w:val="24"/>
              </w:rPr>
            </w:pPr>
            <w:r w:rsidRPr="00D539BA">
              <w:rPr>
                <w:sz w:val="24"/>
                <w:szCs w:val="24"/>
              </w:rPr>
              <w:t>2019г.</w:t>
            </w:r>
          </w:p>
        </w:tc>
        <w:tc>
          <w:tcPr>
            <w:tcW w:w="0" w:type="auto"/>
            <w:vAlign w:val="center"/>
          </w:tcPr>
          <w:p w:rsidR="00DA06BA" w:rsidRPr="00D539BA" w:rsidRDefault="00DA06BA" w:rsidP="00516CD7">
            <w:pPr>
              <w:jc w:val="center"/>
              <w:rPr>
                <w:sz w:val="24"/>
                <w:szCs w:val="24"/>
              </w:rPr>
            </w:pPr>
            <w:r w:rsidRPr="00D539BA">
              <w:rPr>
                <w:sz w:val="24"/>
                <w:szCs w:val="24"/>
              </w:rPr>
              <w:t>2020г.</w:t>
            </w:r>
          </w:p>
        </w:tc>
        <w:tc>
          <w:tcPr>
            <w:tcW w:w="0" w:type="auto"/>
            <w:vAlign w:val="center"/>
          </w:tcPr>
          <w:p w:rsidR="00DA06BA" w:rsidRPr="00D539BA" w:rsidRDefault="00DA06BA" w:rsidP="00516CD7">
            <w:pPr>
              <w:jc w:val="center"/>
              <w:rPr>
                <w:sz w:val="24"/>
                <w:szCs w:val="24"/>
              </w:rPr>
            </w:pPr>
            <w:r w:rsidRPr="00D539BA">
              <w:rPr>
                <w:sz w:val="24"/>
                <w:szCs w:val="24"/>
              </w:rPr>
              <w:t>2020г. в % к 2019г.</w:t>
            </w:r>
          </w:p>
        </w:tc>
      </w:tr>
      <w:tr w:rsidR="00DA06BA"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1</w:t>
            </w:r>
          </w:p>
        </w:tc>
        <w:tc>
          <w:tcPr>
            <w:tcW w:w="0" w:type="auto"/>
            <w:vAlign w:val="center"/>
          </w:tcPr>
          <w:p w:rsidR="00DA06BA" w:rsidRPr="00D539BA" w:rsidRDefault="00DA06BA" w:rsidP="00516CD7">
            <w:pPr>
              <w:rPr>
                <w:sz w:val="24"/>
                <w:szCs w:val="24"/>
              </w:rPr>
            </w:pPr>
            <w:r w:rsidRPr="00D539BA">
              <w:rPr>
                <w:sz w:val="24"/>
                <w:szCs w:val="24"/>
              </w:rPr>
              <w:t>Зерно (в весе после доработки)</w:t>
            </w:r>
          </w:p>
        </w:tc>
        <w:tc>
          <w:tcPr>
            <w:tcW w:w="0" w:type="auto"/>
            <w:vAlign w:val="center"/>
          </w:tcPr>
          <w:p w:rsidR="00DA06BA" w:rsidRPr="00D539BA" w:rsidRDefault="00DA06BA" w:rsidP="00516CD7">
            <w:pPr>
              <w:jc w:val="center"/>
              <w:rPr>
                <w:sz w:val="24"/>
                <w:szCs w:val="24"/>
              </w:rPr>
            </w:pPr>
            <w:r w:rsidRPr="00D539BA">
              <w:rPr>
                <w:sz w:val="24"/>
                <w:szCs w:val="24"/>
              </w:rPr>
              <w:t>тонн</w:t>
            </w:r>
          </w:p>
        </w:tc>
        <w:tc>
          <w:tcPr>
            <w:tcW w:w="0" w:type="auto"/>
            <w:vAlign w:val="center"/>
          </w:tcPr>
          <w:p w:rsidR="00DA06BA" w:rsidRPr="00D539BA" w:rsidRDefault="00DA06BA" w:rsidP="00516CD7">
            <w:pPr>
              <w:jc w:val="center"/>
              <w:rPr>
                <w:sz w:val="24"/>
                <w:szCs w:val="24"/>
              </w:rPr>
            </w:pPr>
            <w:r w:rsidRPr="00D539BA">
              <w:rPr>
                <w:sz w:val="24"/>
                <w:szCs w:val="24"/>
              </w:rPr>
              <w:t>38598,0</w:t>
            </w:r>
          </w:p>
        </w:tc>
        <w:tc>
          <w:tcPr>
            <w:tcW w:w="0" w:type="auto"/>
            <w:vAlign w:val="center"/>
          </w:tcPr>
          <w:p w:rsidR="00DA06BA" w:rsidRPr="00D539BA" w:rsidRDefault="00DA06BA" w:rsidP="00516CD7">
            <w:pPr>
              <w:jc w:val="center"/>
              <w:rPr>
                <w:sz w:val="24"/>
                <w:szCs w:val="24"/>
              </w:rPr>
            </w:pPr>
            <w:r w:rsidRPr="00D539BA">
              <w:rPr>
                <w:sz w:val="24"/>
                <w:szCs w:val="24"/>
              </w:rPr>
              <w:t>55461,7</w:t>
            </w:r>
          </w:p>
        </w:tc>
        <w:tc>
          <w:tcPr>
            <w:tcW w:w="0" w:type="auto"/>
            <w:vAlign w:val="center"/>
          </w:tcPr>
          <w:p w:rsidR="00DA06BA" w:rsidRPr="00D539BA" w:rsidRDefault="00DA06BA" w:rsidP="00516CD7">
            <w:pPr>
              <w:jc w:val="center"/>
              <w:rPr>
                <w:sz w:val="24"/>
                <w:szCs w:val="24"/>
              </w:rPr>
            </w:pPr>
            <w:r w:rsidRPr="00D539BA">
              <w:rPr>
                <w:sz w:val="24"/>
                <w:szCs w:val="24"/>
              </w:rPr>
              <w:t>143,7</w:t>
            </w:r>
          </w:p>
        </w:tc>
      </w:tr>
      <w:tr w:rsidR="00DA06BA"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2</w:t>
            </w:r>
          </w:p>
        </w:tc>
        <w:tc>
          <w:tcPr>
            <w:tcW w:w="0" w:type="auto"/>
            <w:vAlign w:val="center"/>
          </w:tcPr>
          <w:p w:rsidR="00DA06BA" w:rsidRPr="00D539BA" w:rsidRDefault="00DA06BA" w:rsidP="00516CD7">
            <w:pPr>
              <w:tabs>
                <w:tab w:val="left" w:pos="243"/>
                <w:tab w:val="center" w:pos="1860"/>
              </w:tabs>
              <w:rPr>
                <w:sz w:val="24"/>
                <w:szCs w:val="24"/>
              </w:rPr>
            </w:pPr>
            <w:r w:rsidRPr="00D539BA">
              <w:rPr>
                <w:sz w:val="24"/>
                <w:szCs w:val="24"/>
              </w:rPr>
              <w:t>Картофель</w:t>
            </w:r>
          </w:p>
        </w:tc>
        <w:tc>
          <w:tcPr>
            <w:tcW w:w="0" w:type="auto"/>
            <w:vAlign w:val="center"/>
          </w:tcPr>
          <w:p w:rsidR="00DA06BA" w:rsidRPr="00D539BA" w:rsidRDefault="00DA06BA" w:rsidP="00516CD7">
            <w:pPr>
              <w:jc w:val="center"/>
              <w:rPr>
                <w:sz w:val="24"/>
                <w:szCs w:val="24"/>
              </w:rPr>
            </w:pPr>
            <w:r w:rsidRPr="00D539BA">
              <w:rPr>
                <w:sz w:val="24"/>
                <w:szCs w:val="24"/>
              </w:rPr>
              <w:t>тонн</w:t>
            </w:r>
          </w:p>
        </w:tc>
        <w:tc>
          <w:tcPr>
            <w:tcW w:w="0" w:type="auto"/>
            <w:vAlign w:val="center"/>
          </w:tcPr>
          <w:p w:rsidR="00DA06BA" w:rsidRPr="00D539BA" w:rsidRDefault="00DA06BA" w:rsidP="00516CD7">
            <w:pPr>
              <w:jc w:val="center"/>
              <w:rPr>
                <w:sz w:val="24"/>
                <w:szCs w:val="24"/>
              </w:rPr>
            </w:pPr>
            <w:r w:rsidRPr="00D539BA">
              <w:rPr>
                <w:sz w:val="24"/>
                <w:szCs w:val="24"/>
              </w:rPr>
              <w:t>25576,4</w:t>
            </w:r>
          </w:p>
        </w:tc>
        <w:tc>
          <w:tcPr>
            <w:tcW w:w="0" w:type="auto"/>
            <w:vAlign w:val="center"/>
          </w:tcPr>
          <w:p w:rsidR="00DA06BA" w:rsidRPr="00D539BA" w:rsidRDefault="00DA06BA" w:rsidP="00516CD7">
            <w:pPr>
              <w:jc w:val="center"/>
              <w:rPr>
                <w:sz w:val="24"/>
                <w:szCs w:val="24"/>
              </w:rPr>
            </w:pPr>
            <w:r w:rsidRPr="00D539BA">
              <w:rPr>
                <w:sz w:val="24"/>
                <w:szCs w:val="24"/>
              </w:rPr>
              <w:t>21394,8</w:t>
            </w:r>
          </w:p>
        </w:tc>
        <w:tc>
          <w:tcPr>
            <w:tcW w:w="0" w:type="auto"/>
            <w:vAlign w:val="center"/>
          </w:tcPr>
          <w:p w:rsidR="00DA06BA" w:rsidRPr="00D539BA" w:rsidRDefault="00DA06BA" w:rsidP="00516CD7">
            <w:pPr>
              <w:jc w:val="center"/>
              <w:rPr>
                <w:sz w:val="24"/>
                <w:szCs w:val="24"/>
              </w:rPr>
            </w:pPr>
            <w:r w:rsidRPr="00D539BA">
              <w:rPr>
                <w:sz w:val="24"/>
                <w:szCs w:val="24"/>
              </w:rPr>
              <w:t>83,7</w:t>
            </w:r>
          </w:p>
        </w:tc>
      </w:tr>
      <w:tr w:rsidR="00DA06BA"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3</w:t>
            </w:r>
          </w:p>
        </w:tc>
        <w:tc>
          <w:tcPr>
            <w:tcW w:w="0" w:type="auto"/>
            <w:vAlign w:val="center"/>
          </w:tcPr>
          <w:p w:rsidR="00DA06BA" w:rsidRPr="00D539BA" w:rsidRDefault="00DA06BA" w:rsidP="00516CD7">
            <w:pPr>
              <w:rPr>
                <w:sz w:val="24"/>
                <w:szCs w:val="24"/>
              </w:rPr>
            </w:pPr>
            <w:r w:rsidRPr="00D539BA">
              <w:rPr>
                <w:sz w:val="24"/>
                <w:szCs w:val="24"/>
              </w:rPr>
              <w:t>Овощи всех видов</w:t>
            </w:r>
          </w:p>
        </w:tc>
        <w:tc>
          <w:tcPr>
            <w:tcW w:w="0" w:type="auto"/>
            <w:vAlign w:val="center"/>
          </w:tcPr>
          <w:p w:rsidR="00DA06BA" w:rsidRPr="00D539BA" w:rsidRDefault="00DA06BA" w:rsidP="00516CD7">
            <w:pPr>
              <w:jc w:val="center"/>
              <w:rPr>
                <w:sz w:val="24"/>
                <w:szCs w:val="24"/>
              </w:rPr>
            </w:pPr>
            <w:r w:rsidRPr="00D539BA">
              <w:rPr>
                <w:sz w:val="24"/>
                <w:szCs w:val="24"/>
              </w:rPr>
              <w:t>тонн</w:t>
            </w:r>
          </w:p>
        </w:tc>
        <w:tc>
          <w:tcPr>
            <w:tcW w:w="0" w:type="auto"/>
            <w:vAlign w:val="center"/>
          </w:tcPr>
          <w:p w:rsidR="00DA06BA" w:rsidRPr="00D539BA" w:rsidRDefault="00DA06BA" w:rsidP="00516CD7">
            <w:pPr>
              <w:jc w:val="center"/>
              <w:rPr>
                <w:sz w:val="24"/>
                <w:szCs w:val="24"/>
              </w:rPr>
            </w:pPr>
            <w:r w:rsidRPr="00D539BA">
              <w:rPr>
                <w:sz w:val="24"/>
                <w:szCs w:val="24"/>
              </w:rPr>
              <w:t>5236,3</w:t>
            </w:r>
          </w:p>
        </w:tc>
        <w:tc>
          <w:tcPr>
            <w:tcW w:w="0" w:type="auto"/>
            <w:vAlign w:val="center"/>
          </w:tcPr>
          <w:p w:rsidR="00DA06BA" w:rsidRPr="00D539BA" w:rsidRDefault="00DA06BA" w:rsidP="00516CD7">
            <w:pPr>
              <w:jc w:val="center"/>
              <w:rPr>
                <w:sz w:val="24"/>
                <w:szCs w:val="24"/>
              </w:rPr>
            </w:pPr>
            <w:r w:rsidRPr="00D539BA">
              <w:rPr>
                <w:sz w:val="24"/>
                <w:szCs w:val="24"/>
              </w:rPr>
              <w:t>5215,2</w:t>
            </w:r>
          </w:p>
        </w:tc>
        <w:tc>
          <w:tcPr>
            <w:tcW w:w="0" w:type="auto"/>
            <w:vAlign w:val="center"/>
          </w:tcPr>
          <w:p w:rsidR="00DA06BA" w:rsidRPr="00D539BA" w:rsidRDefault="00DA06BA" w:rsidP="00516CD7">
            <w:pPr>
              <w:jc w:val="center"/>
              <w:rPr>
                <w:sz w:val="24"/>
                <w:szCs w:val="24"/>
              </w:rPr>
            </w:pPr>
            <w:r w:rsidRPr="00D539BA">
              <w:rPr>
                <w:sz w:val="24"/>
                <w:szCs w:val="24"/>
              </w:rPr>
              <w:t>99,6</w:t>
            </w:r>
          </w:p>
        </w:tc>
      </w:tr>
      <w:tr w:rsidR="00DA06BA"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4</w:t>
            </w:r>
          </w:p>
        </w:tc>
        <w:tc>
          <w:tcPr>
            <w:tcW w:w="0" w:type="auto"/>
            <w:vAlign w:val="center"/>
          </w:tcPr>
          <w:p w:rsidR="00DA06BA" w:rsidRPr="00D539BA" w:rsidRDefault="00DA06BA" w:rsidP="00516CD7">
            <w:pPr>
              <w:rPr>
                <w:sz w:val="24"/>
                <w:szCs w:val="24"/>
              </w:rPr>
            </w:pPr>
            <w:r w:rsidRPr="00D539BA">
              <w:rPr>
                <w:sz w:val="24"/>
                <w:szCs w:val="24"/>
              </w:rPr>
              <w:t>Подсолнечник</w:t>
            </w:r>
          </w:p>
        </w:tc>
        <w:tc>
          <w:tcPr>
            <w:tcW w:w="0" w:type="auto"/>
            <w:vAlign w:val="center"/>
          </w:tcPr>
          <w:p w:rsidR="00DA06BA" w:rsidRPr="00D539BA" w:rsidRDefault="00DA06BA" w:rsidP="00516CD7">
            <w:pPr>
              <w:jc w:val="center"/>
              <w:rPr>
                <w:sz w:val="24"/>
                <w:szCs w:val="24"/>
              </w:rPr>
            </w:pPr>
            <w:r w:rsidRPr="00D539BA">
              <w:rPr>
                <w:sz w:val="24"/>
                <w:szCs w:val="24"/>
              </w:rPr>
              <w:t>тонн</w:t>
            </w:r>
          </w:p>
        </w:tc>
        <w:tc>
          <w:tcPr>
            <w:tcW w:w="0" w:type="auto"/>
            <w:vAlign w:val="center"/>
          </w:tcPr>
          <w:p w:rsidR="00DA06BA" w:rsidRPr="00D539BA" w:rsidRDefault="00DA06BA" w:rsidP="00516CD7">
            <w:pPr>
              <w:jc w:val="center"/>
              <w:rPr>
                <w:sz w:val="24"/>
                <w:szCs w:val="24"/>
              </w:rPr>
            </w:pPr>
            <w:r w:rsidRPr="00D539BA">
              <w:rPr>
                <w:sz w:val="24"/>
                <w:szCs w:val="24"/>
              </w:rPr>
              <w:t>2893,0</w:t>
            </w:r>
          </w:p>
        </w:tc>
        <w:tc>
          <w:tcPr>
            <w:tcW w:w="0" w:type="auto"/>
            <w:vAlign w:val="center"/>
          </w:tcPr>
          <w:p w:rsidR="00DA06BA" w:rsidRPr="00D539BA" w:rsidRDefault="00DA06BA" w:rsidP="00516CD7">
            <w:pPr>
              <w:jc w:val="center"/>
              <w:rPr>
                <w:sz w:val="24"/>
                <w:szCs w:val="24"/>
              </w:rPr>
            </w:pPr>
            <w:r w:rsidRPr="00D539BA">
              <w:rPr>
                <w:sz w:val="24"/>
                <w:szCs w:val="24"/>
              </w:rPr>
              <w:t>7696,4</w:t>
            </w:r>
          </w:p>
        </w:tc>
        <w:tc>
          <w:tcPr>
            <w:tcW w:w="0" w:type="auto"/>
            <w:vAlign w:val="center"/>
          </w:tcPr>
          <w:p w:rsidR="00DA06BA" w:rsidRPr="00D539BA" w:rsidRDefault="00DA06BA" w:rsidP="00516CD7">
            <w:pPr>
              <w:jc w:val="center"/>
              <w:rPr>
                <w:sz w:val="24"/>
                <w:szCs w:val="24"/>
              </w:rPr>
            </w:pPr>
            <w:r w:rsidRPr="00D539BA">
              <w:rPr>
                <w:sz w:val="24"/>
                <w:szCs w:val="24"/>
              </w:rPr>
              <w:t>266,0</w:t>
            </w:r>
          </w:p>
        </w:tc>
      </w:tr>
    </w:tbl>
    <w:p w:rsidR="006E69E4" w:rsidRDefault="006E69E4" w:rsidP="009F61A1">
      <w:pPr>
        <w:pStyle w:val="a4"/>
        <w:ind w:firstLine="709"/>
        <w:jc w:val="both"/>
        <w:rPr>
          <w:sz w:val="24"/>
        </w:rPr>
      </w:pPr>
    </w:p>
    <w:p w:rsidR="00DA06BA" w:rsidRPr="009F61A1" w:rsidRDefault="00DA06BA" w:rsidP="009F61A1">
      <w:pPr>
        <w:pStyle w:val="a4"/>
        <w:ind w:firstLine="709"/>
        <w:jc w:val="both"/>
        <w:rPr>
          <w:sz w:val="24"/>
        </w:rPr>
      </w:pPr>
      <w:r w:rsidRPr="009F61A1">
        <w:rPr>
          <w:sz w:val="24"/>
        </w:rPr>
        <w:lastRenderedPageBreak/>
        <w:t xml:space="preserve">Сельскохозяйственный сезон текущего года отметился высоким урожаем зерновых и зернобобовых культур – 55,5 тыс. тонн в весе после доработки (143,7% к уровню прошлого года), а также подсолнечника – 7,7 тыс. тонн (в 2,66 раз больше уровня прошлого года). Такие успехи аграрии района достигли благодаря увеличению площадей, занятых данными культурами, оптимальному внесению минеральных и органических удобрений, а также использованию элитных сортов сельскохозяйственных культур.  На ранее выбывших сельскохозяйственных угодьях проведены </w:t>
      </w:r>
      <w:proofErr w:type="spellStart"/>
      <w:r w:rsidRPr="009F61A1">
        <w:rPr>
          <w:sz w:val="24"/>
        </w:rPr>
        <w:t>культуртехнические</w:t>
      </w:r>
      <w:proofErr w:type="spellEnd"/>
      <w:r w:rsidRPr="009F61A1">
        <w:rPr>
          <w:sz w:val="24"/>
        </w:rPr>
        <w:t xml:space="preserve"> мероприятия, в оборот введено 1378 га пашни (в 2019 году введено 1977 га пашни). </w:t>
      </w:r>
    </w:p>
    <w:p w:rsidR="00DA06BA" w:rsidRPr="00D539BA" w:rsidRDefault="00DA06BA" w:rsidP="009F61A1">
      <w:pPr>
        <w:pStyle w:val="a4"/>
        <w:ind w:firstLine="709"/>
        <w:jc w:val="both"/>
        <w:rPr>
          <w:sz w:val="24"/>
        </w:rPr>
      </w:pPr>
      <w:r w:rsidRPr="00D539BA">
        <w:rPr>
          <w:sz w:val="24"/>
        </w:rPr>
        <w:t xml:space="preserve">Продукции животноводства в 2020 году было произведено на сумму </w:t>
      </w:r>
      <w:r w:rsidR="00E404AE" w:rsidRPr="00D539BA">
        <w:rPr>
          <w:sz w:val="24"/>
        </w:rPr>
        <w:t>1086,548</w:t>
      </w:r>
      <w:r w:rsidRPr="00D539BA">
        <w:rPr>
          <w:sz w:val="24"/>
        </w:rPr>
        <w:t xml:space="preserve"> млн. рублей или </w:t>
      </w:r>
      <w:r w:rsidR="00E404AE" w:rsidRPr="00D539BA">
        <w:rPr>
          <w:sz w:val="24"/>
        </w:rPr>
        <w:t>41,6</w:t>
      </w:r>
      <w:r w:rsidRPr="00D539BA">
        <w:rPr>
          <w:sz w:val="24"/>
        </w:rPr>
        <w:t xml:space="preserve">% в общем объеме валовой продукции сельского хозяйства. Индекс производства продукции животноводства в сопоставимых ценах составил </w:t>
      </w:r>
      <w:r w:rsidR="00E404AE" w:rsidRPr="00D539BA">
        <w:rPr>
          <w:sz w:val="24"/>
        </w:rPr>
        <w:t>97</w:t>
      </w:r>
      <w:r w:rsidRPr="00D539BA">
        <w:rPr>
          <w:sz w:val="24"/>
        </w:rPr>
        <w:t>%.</w:t>
      </w:r>
    </w:p>
    <w:p w:rsidR="00DA06BA" w:rsidRDefault="00DA06BA" w:rsidP="009F61A1">
      <w:pPr>
        <w:pStyle w:val="a4"/>
        <w:ind w:firstLine="709"/>
        <w:jc w:val="both"/>
        <w:rPr>
          <w:sz w:val="24"/>
        </w:rPr>
      </w:pPr>
      <w:r w:rsidRPr="00D539BA">
        <w:rPr>
          <w:sz w:val="24"/>
        </w:rPr>
        <w:t>Производство основной продукции животноводства представлено в таблице 2.</w:t>
      </w:r>
    </w:p>
    <w:p w:rsidR="006E69E4" w:rsidRPr="00D539BA" w:rsidRDefault="006E69E4" w:rsidP="009F61A1">
      <w:pPr>
        <w:pStyle w:val="a4"/>
        <w:ind w:firstLine="709"/>
        <w:jc w:val="both"/>
        <w:rPr>
          <w:sz w:val="24"/>
        </w:rPr>
      </w:pPr>
    </w:p>
    <w:p w:rsidR="00DA06BA" w:rsidRPr="00D539BA" w:rsidRDefault="00DA06BA" w:rsidP="002D6793">
      <w:pPr>
        <w:spacing w:after="0"/>
        <w:ind w:firstLine="709"/>
        <w:jc w:val="center"/>
        <w:rPr>
          <w:rFonts w:ascii="Times New Roman" w:hAnsi="Times New Roman" w:cs="Times New Roman"/>
          <w:sz w:val="24"/>
          <w:szCs w:val="24"/>
        </w:rPr>
      </w:pPr>
      <w:r w:rsidRPr="00D539BA">
        <w:rPr>
          <w:rFonts w:ascii="Times New Roman" w:hAnsi="Times New Roman" w:cs="Times New Roman"/>
          <w:sz w:val="24"/>
          <w:szCs w:val="24"/>
        </w:rPr>
        <w:t>Таблица 2. Производство основной продукции животноводства</w:t>
      </w:r>
    </w:p>
    <w:tbl>
      <w:tblPr>
        <w:tblStyle w:val="a9"/>
        <w:tblW w:w="0" w:type="auto"/>
        <w:jc w:val="center"/>
        <w:tblLook w:val="04A0"/>
      </w:tblPr>
      <w:tblGrid>
        <w:gridCol w:w="821"/>
        <w:gridCol w:w="3925"/>
        <w:gridCol w:w="1273"/>
        <w:gridCol w:w="996"/>
        <w:gridCol w:w="996"/>
        <w:gridCol w:w="2126"/>
      </w:tblGrid>
      <w:tr w:rsidR="00DA06BA" w:rsidRPr="00D539BA" w:rsidTr="009F61A1">
        <w:trPr>
          <w:tblHeader/>
          <w:jc w:val="center"/>
        </w:trPr>
        <w:tc>
          <w:tcPr>
            <w:tcW w:w="0" w:type="auto"/>
            <w:vAlign w:val="center"/>
          </w:tcPr>
          <w:p w:rsidR="00DA06BA" w:rsidRPr="00D539BA" w:rsidRDefault="00DA06BA" w:rsidP="00516CD7">
            <w:pPr>
              <w:jc w:val="center"/>
              <w:rPr>
                <w:sz w:val="24"/>
                <w:szCs w:val="24"/>
              </w:rPr>
            </w:pPr>
            <w:r w:rsidRPr="00D539BA">
              <w:rPr>
                <w:sz w:val="24"/>
                <w:szCs w:val="24"/>
              </w:rPr>
              <w:t>№ п/п</w:t>
            </w:r>
          </w:p>
        </w:tc>
        <w:tc>
          <w:tcPr>
            <w:tcW w:w="0" w:type="auto"/>
            <w:vAlign w:val="center"/>
          </w:tcPr>
          <w:p w:rsidR="00DA06BA" w:rsidRPr="00D539BA" w:rsidRDefault="00DA06BA" w:rsidP="00516CD7">
            <w:pPr>
              <w:jc w:val="center"/>
              <w:rPr>
                <w:sz w:val="24"/>
                <w:szCs w:val="24"/>
              </w:rPr>
            </w:pPr>
            <w:r w:rsidRPr="00D539BA">
              <w:rPr>
                <w:sz w:val="24"/>
                <w:szCs w:val="24"/>
              </w:rPr>
              <w:t>Наименование показателя</w:t>
            </w:r>
          </w:p>
        </w:tc>
        <w:tc>
          <w:tcPr>
            <w:tcW w:w="0" w:type="auto"/>
            <w:vAlign w:val="center"/>
          </w:tcPr>
          <w:p w:rsidR="00DA06BA" w:rsidRPr="00D539BA" w:rsidRDefault="00DA06BA" w:rsidP="00516CD7">
            <w:pPr>
              <w:jc w:val="center"/>
              <w:rPr>
                <w:sz w:val="24"/>
                <w:szCs w:val="24"/>
              </w:rPr>
            </w:pPr>
            <w:r w:rsidRPr="00D539BA">
              <w:rPr>
                <w:sz w:val="24"/>
                <w:szCs w:val="24"/>
              </w:rPr>
              <w:t>Ед.</w:t>
            </w:r>
          </w:p>
          <w:p w:rsidR="00DA06BA" w:rsidRPr="00D539BA" w:rsidRDefault="00DA06BA" w:rsidP="00516CD7">
            <w:pPr>
              <w:jc w:val="center"/>
              <w:rPr>
                <w:sz w:val="24"/>
                <w:szCs w:val="24"/>
              </w:rPr>
            </w:pPr>
            <w:r w:rsidRPr="00D539BA">
              <w:rPr>
                <w:sz w:val="24"/>
                <w:szCs w:val="24"/>
              </w:rPr>
              <w:t>изм.</w:t>
            </w:r>
          </w:p>
        </w:tc>
        <w:tc>
          <w:tcPr>
            <w:tcW w:w="0" w:type="auto"/>
            <w:vAlign w:val="center"/>
          </w:tcPr>
          <w:p w:rsidR="00DA06BA" w:rsidRPr="00D539BA" w:rsidRDefault="00DA06BA" w:rsidP="00516CD7">
            <w:pPr>
              <w:jc w:val="center"/>
              <w:rPr>
                <w:sz w:val="24"/>
                <w:szCs w:val="24"/>
              </w:rPr>
            </w:pPr>
            <w:r w:rsidRPr="00D539BA">
              <w:rPr>
                <w:sz w:val="24"/>
                <w:szCs w:val="24"/>
              </w:rPr>
              <w:t>2019г.</w:t>
            </w:r>
          </w:p>
        </w:tc>
        <w:tc>
          <w:tcPr>
            <w:tcW w:w="0" w:type="auto"/>
            <w:vAlign w:val="center"/>
          </w:tcPr>
          <w:p w:rsidR="00DA06BA" w:rsidRPr="00D539BA" w:rsidRDefault="00DA06BA" w:rsidP="00516CD7">
            <w:pPr>
              <w:jc w:val="center"/>
              <w:rPr>
                <w:sz w:val="24"/>
                <w:szCs w:val="24"/>
              </w:rPr>
            </w:pPr>
            <w:r w:rsidRPr="00D539BA">
              <w:rPr>
                <w:sz w:val="24"/>
                <w:szCs w:val="24"/>
              </w:rPr>
              <w:t>2020г.</w:t>
            </w:r>
          </w:p>
        </w:tc>
        <w:tc>
          <w:tcPr>
            <w:tcW w:w="0" w:type="auto"/>
            <w:vAlign w:val="center"/>
          </w:tcPr>
          <w:p w:rsidR="00DA06BA" w:rsidRPr="00D539BA" w:rsidRDefault="00DA06BA" w:rsidP="00516CD7">
            <w:pPr>
              <w:jc w:val="center"/>
              <w:rPr>
                <w:sz w:val="24"/>
                <w:szCs w:val="24"/>
              </w:rPr>
            </w:pPr>
            <w:r w:rsidRPr="00D539BA">
              <w:rPr>
                <w:sz w:val="24"/>
                <w:szCs w:val="24"/>
              </w:rPr>
              <w:t>2020г. в % к 2019г.</w:t>
            </w:r>
          </w:p>
        </w:tc>
      </w:tr>
      <w:tr w:rsidR="00E404AE"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1</w:t>
            </w:r>
          </w:p>
        </w:tc>
        <w:tc>
          <w:tcPr>
            <w:tcW w:w="0" w:type="auto"/>
            <w:vAlign w:val="center"/>
          </w:tcPr>
          <w:p w:rsidR="00DA06BA" w:rsidRPr="00D539BA" w:rsidRDefault="00DA06BA" w:rsidP="00516CD7">
            <w:pPr>
              <w:rPr>
                <w:sz w:val="24"/>
                <w:szCs w:val="24"/>
              </w:rPr>
            </w:pPr>
            <w:r w:rsidRPr="00D539BA">
              <w:rPr>
                <w:sz w:val="24"/>
                <w:szCs w:val="24"/>
              </w:rPr>
              <w:t>Молоко</w:t>
            </w:r>
          </w:p>
        </w:tc>
        <w:tc>
          <w:tcPr>
            <w:tcW w:w="0" w:type="auto"/>
            <w:vAlign w:val="center"/>
          </w:tcPr>
          <w:p w:rsidR="00DA06BA" w:rsidRPr="00D539BA" w:rsidRDefault="00DA06BA" w:rsidP="00516CD7">
            <w:pPr>
              <w:jc w:val="center"/>
              <w:rPr>
                <w:sz w:val="24"/>
                <w:szCs w:val="24"/>
              </w:rPr>
            </w:pPr>
            <w:r w:rsidRPr="00D539BA">
              <w:rPr>
                <w:sz w:val="24"/>
                <w:szCs w:val="24"/>
              </w:rPr>
              <w:t>тонн</w:t>
            </w:r>
          </w:p>
        </w:tc>
        <w:tc>
          <w:tcPr>
            <w:tcW w:w="0" w:type="auto"/>
            <w:vAlign w:val="center"/>
          </w:tcPr>
          <w:p w:rsidR="00DA06BA" w:rsidRPr="00D539BA" w:rsidRDefault="00DA06BA" w:rsidP="00516CD7">
            <w:pPr>
              <w:jc w:val="center"/>
              <w:rPr>
                <w:sz w:val="24"/>
                <w:szCs w:val="24"/>
              </w:rPr>
            </w:pPr>
            <w:r w:rsidRPr="00D539BA">
              <w:rPr>
                <w:sz w:val="24"/>
                <w:szCs w:val="24"/>
              </w:rPr>
              <w:t>19378,1</w:t>
            </w:r>
          </w:p>
        </w:tc>
        <w:tc>
          <w:tcPr>
            <w:tcW w:w="0" w:type="auto"/>
            <w:vAlign w:val="center"/>
          </w:tcPr>
          <w:p w:rsidR="00DA06BA" w:rsidRPr="00D539BA" w:rsidRDefault="00E404AE" w:rsidP="00516CD7">
            <w:pPr>
              <w:jc w:val="center"/>
              <w:rPr>
                <w:sz w:val="24"/>
                <w:szCs w:val="24"/>
              </w:rPr>
            </w:pPr>
            <w:r w:rsidRPr="00D539BA">
              <w:rPr>
                <w:sz w:val="24"/>
                <w:szCs w:val="24"/>
              </w:rPr>
              <w:t>19968,6</w:t>
            </w:r>
          </w:p>
        </w:tc>
        <w:tc>
          <w:tcPr>
            <w:tcW w:w="0" w:type="auto"/>
            <w:vAlign w:val="center"/>
          </w:tcPr>
          <w:p w:rsidR="00DA06BA" w:rsidRPr="00D539BA" w:rsidRDefault="00DA06BA" w:rsidP="00E404AE">
            <w:pPr>
              <w:jc w:val="center"/>
              <w:rPr>
                <w:sz w:val="24"/>
                <w:szCs w:val="24"/>
              </w:rPr>
            </w:pPr>
            <w:r w:rsidRPr="00D539BA">
              <w:rPr>
                <w:sz w:val="24"/>
                <w:szCs w:val="24"/>
              </w:rPr>
              <w:t>10</w:t>
            </w:r>
            <w:r w:rsidR="00E404AE" w:rsidRPr="00D539BA">
              <w:rPr>
                <w:sz w:val="24"/>
                <w:szCs w:val="24"/>
              </w:rPr>
              <w:t>3,0</w:t>
            </w:r>
          </w:p>
        </w:tc>
      </w:tr>
      <w:tr w:rsidR="00E404AE"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2</w:t>
            </w:r>
          </w:p>
        </w:tc>
        <w:tc>
          <w:tcPr>
            <w:tcW w:w="0" w:type="auto"/>
            <w:vAlign w:val="center"/>
          </w:tcPr>
          <w:p w:rsidR="00DA06BA" w:rsidRPr="00D539BA" w:rsidRDefault="00DA06BA" w:rsidP="00516CD7">
            <w:pPr>
              <w:tabs>
                <w:tab w:val="left" w:pos="243"/>
                <w:tab w:val="center" w:pos="1860"/>
              </w:tabs>
              <w:rPr>
                <w:sz w:val="24"/>
                <w:szCs w:val="24"/>
              </w:rPr>
            </w:pPr>
            <w:r w:rsidRPr="00D539BA">
              <w:rPr>
                <w:sz w:val="24"/>
                <w:szCs w:val="24"/>
              </w:rPr>
              <w:t xml:space="preserve">Скот и птица в на убой в </w:t>
            </w:r>
            <w:proofErr w:type="gramStart"/>
            <w:r w:rsidRPr="00D539BA">
              <w:rPr>
                <w:sz w:val="24"/>
                <w:szCs w:val="24"/>
              </w:rPr>
              <w:t>живом</w:t>
            </w:r>
            <w:proofErr w:type="gramEnd"/>
            <w:r w:rsidRPr="00D539BA">
              <w:rPr>
                <w:sz w:val="24"/>
                <w:szCs w:val="24"/>
              </w:rPr>
              <w:t xml:space="preserve"> весе </w:t>
            </w:r>
          </w:p>
        </w:tc>
        <w:tc>
          <w:tcPr>
            <w:tcW w:w="0" w:type="auto"/>
            <w:vAlign w:val="center"/>
          </w:tcPr>
          <w:p w:rsidR="00DA06BA" w:rsidRPr="00D539BA" w:rsidRDefault="00DA06BA" w:rsidP="00516CD7">
            <w:pPr>
              <w:jc w:val="center"/>
              <w:rPr>
                <w:sz w:val="24"/>
                <w:szCs w:val="24"/>
              </w:rPr>
            </w:pPr>
            <w:r w:rsidRPr="00D539BA">
              <w:rPr>
                <w:sz w:val="24"/>
                <w:szCs w:val="24"/>
              </w:rPr>
              <w:t>тонн</w:t>
            </w:r>
          </w:p>
        </w:tc>
        <w:tc>
          <w:tcPr>
            <w:tcW w:w="0" w:type="auto"/>
            <w:vAlign w:val="center"/>
          </w:tcPr>
          <w:p w:rsidR="00DA06BA" w:rsidRPr="00D539BA" w:rsidRDefault="00DA06BA" w:rsidP="00516CD7">
            <w:pPr>
              <w:jc w:val="center"/>
              <w:rPr>
                <w:sz w:val="24"/>
                <w:szCs w:val="24"/>
              </w:rPr>
            </w:pPr>
            <w:r w:rsidRPr="00D539BA">
              <w:rPr>
                <w:sz w:val="24"/>
                <w:szCs w:val="24"/>
              </w:rPr>
              <w:t>3882,7</w:t>
            </w:r>
          </w:p>
        </w:tc>
        <w:tc>
          <w:tcPr>
            <w:tcW w:w="0" w:type="auto"/>
            <w:vAlign w:val="center"/>
          </w:tcPr>
          <w:p w:rsidR="00DA06BA" w:rsidRPr="00D539BA" w:rsidRDefault="00E404AE" w:rsidP="00516CD7">
            <w:pPr>
              <w:jc w:val="center"/>
              <w:rPr>
                <w:sz w:val="24"/>
                <w:szCs w:val="24"/>
              </w:rPr>
            </w:pPr>
            <w:r w:rsidRPr="00D539BA">
              <w:rPr>
                <w:sz w:val="24"/>
                <w:szCs w:val="24"/>
              </w:rPr>
              <w:t>3268,5</w:t>
            </w:r>
          </w:p>
        </w:tc>
        <w:tc>
          <w:tcPr>
            <w:tcW w:w="0" w:type="auto"/>
            <w:vAlign w:val="center"/>
          </w:tcPr>
          <w:p w:rsidR="00DA06BA" w:rsidRPr="00D539BA" w:rsidRDefault="00E404AE" w:rsidP="00E404AE">
            <w:pPr>
              <w:jc w:val="center"/>
              <w:rPr>
                <w:sz w:val="24"/>
                <w:szCs w:val="24"/>
              </w:rPr>
            </w:pPr>
            <w:r w:rsidRPr="00D539BA">
              <w:rPr>
                <w:sz w:val="24"/>
                <w:szCs w:val="24"/>
              </w:rPr>
              <w:t>84,2</w:t>
            </w:r>
          </w:p>
        </w:tc>
      </w:tr>
      <w:tr w:rsidR="00E404AE"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3</w:t>
            </w:r>
          </w:p>
        </w:tc>
        <w:tc>
          <w:tcPr>
            <w:tcW w:w="0" w:type="auto"/>
            <w:vAlign w:val="center"/>
          </w:tcPr>
          <w:p w:rsidR="00DA06BA" w:rsidRPr="00D539BA" w:rsidRDefault="00DA06BA" w:rsidP="00516CD7">
            <w:pPr>
              <w:rPr>
                <w:sz w:val="24"/>
                <w:szCs w:val="24"/>
              </w:rPr>
            </w:pPr>
            <w:r w:rsidRPr="00D539BA">
              <w:rPr>
                <w:sz w:val="24"/>
                <w:szCs w:val="24"/>
              </w:rPr>
              <w:t>Яйца</w:t>
            </w:r>
          </w:p>
        </w:tc>
        <w:tc>
          <w:tcPr>
            <w:tcW w:w="0" w:type="auto"/>
            <w:vAlign w:val="center"/>
          </w:tcPr>
          <w:p w:rsidR="00DA06BA" w:rsidRPr="00D539BA" w:rsidRDefault="00DA06BA" w:rsidP="00516CD7">
            <w:pPr>
              <w:jc w:val="center"/>
              <w:rPr>
                <w:sz w:val="24"/>
                <w:szCs w:val="24"/>
              </w:rPr>
            </w:pPr>
            <w:r w:rsidRPr="00D539BA">
              <w:rPr>
                <w:sz w:val="24"/>
                <w:szCs w:val="24"/>
              </w:rPr>
              <w:t>тыс.шт.</w:t>
            </w:r>
          </w:p>
        </w:tc>
        <w:tc>
          <w:tcPr>
            <w:tcW w:w="0" w:type="auto"/>
            <w:vAlign w:val="center"/>
          </w:tcPr>
          <w:p w:rsidR="00DA06BA" w:rsidRPr="00D539BA" w:rsidRDefault="00DA06BA" w:rsidP="00516CD7">
            <w:pPr>
              <w:jc w:val="center"/>
              <w:rPr>
                <w:sz w:val="24"/>
                <w:szCs w:val="24"/>
              </w:rPr>
            </w:pPr>
            <w:r w:rsidRPr="00D539BA">
              <w:rPr>
                <w:sz w:val="24"/>
                <w:szCs w:val="24"/>
              </w:rPr>
              <w:t>6913</w:t>
            </w:r>
          </w:p>
        </w:tc>
        <w:tc>
          <w:tcPr>
            <w:tcW w:w="0" w:type="auto"/>
            <w:vAlign w:val="center"/>
          </w:tcPr>
          <w:p w:rsidR="00DA06BA" w:rsidRPr="00D539BA" w:rsidRDefault="00E404AE" w:rsidP="00516CD7">
            <w:pPr>
              <w:jc w:val="center"/>
              <w:rPr>
                <w:sz w:val="24"/>
                <w:szCs w:val="24"/>
              </w:rPr>
            </w:pPr>
            <w:r w:rsidRPr="00D539BA">
              <w:rPr>
                <w:sz w:val="24"/>
                <w:szCs w:val="24"/>
              </w:rPr>
              <w:t>4122</w:t>
            </w:r>
          </w:p>
        </w:tc>
        <w:tc>
          <w:tcPr>
            <w:tcW w:w="0" w:type="auto"/>
            <w:vAlign w:val="center"/>
          </w:tcPr>
          <w:p w:rsidR="00DA06BA" w:rsidRPr="00D539BA" w:rsidRDefault="00DA06BA" w:rsidP="00E404AE">
            <w:pPr>
              <w:jc w:val="center"/>
              <w:rPr>
                <w:sz w:val="24"/>
                <w:szCs w:val="24"/>
              </w:rPr>
            </w:pPr>
            <w:r w:rsidRPr="00D539BA">
              <w:rPr>
                <w:sz w:val="24"/>
                <w:szCs w:val="24"/>
              </w:rPr>
              <w:t>59,</w:t>
            </w:r>
            <w:r w:rsidR="00E404AE" w:rsidRPr="00D539BA">
              <w:rPr>
                <w:sz w:val="24"/>
                <w:szCs w:val="24"/>
              </w:rPr>
              <w:t>6</w:t>
            </w:r>
          </w:p>
        </w:tc>
      </w:tr>
      <w:tr w:rsidR="00DA06BA" w:rsidRPr="00D539BA" w:rsidTr="009F61A1">
        <w:trPr>
          <w:jc w:val="center"/>
        </w:trPr>
        <w:tc>
          <w:tcPr>
            <w:tcW w:w="0" w:type="auto"/>
            <w:vAlign w:val="center"/>
          </w:tcPr>
          <w:p w:rsidR="00DA06BA" w:rsidRPr="00D539BA" w:rsidRDefault="00DA06BA" w:rsidP="00516CD7">
            <w:pPr>
              <w:jc w:val="center"/>
              <w:rPr>
                <w:sz w:val="24"/>
                <w:szCs w:val="24"/>
              </w:rPr>
            </w:pPr>
            <w:r w:rsidRPr="00D539BA">
              <w:rPr>
                <w:sz w:val="24"/>
                <w:szCs w:val="24"/>
              </w:rPr>
              <w:t>4</w:t>
            </w:r>
          </w:p>
        </w:tc>
        <w:tc>
          <w:tcPr>
            <w:tcW w:w="0" w:type="auto"/>
            <w:vAlign w:val="center"/>
          </w:tcPr>
          <w:p w:rsidR="00DA06BA" w:rsidRPr="00D539BA" w:rsidRDefault="00DA06BA" w:rsidP="00516CD7">
            <w:pPr>
              <w:rPr>
                <w:sz w:val="24"/>
                <w:szCs w:val="24"/>
              </w:rPr>
            </w:pPr>
            <w:r w:rsidRPr="00D539BA">
              <w:rPr>
                <w:sz w:val="24"/>
                <w:szCs w:val="24"/>
              </w:rPr>
              <w:t>Шерсть</w:t>
            </w:r>
          </w:p>
        </w:tc>
        <w:tc>
          <w:tcPr>
            <w:tcW w:w="0" w:type="auto"/>
            <w:vAlign w:val="center"/>
          </w:tcPr>
          <w:p w:rsidR="00DA06BA" w:rsidRPr="00D539BA" w:rsidRDefault="00DA06BA" w:rsidP="00516CD7">
            <w:pPr>
              <w:jc w:val="center"/>
              <w:rPr>
                <w:sz w:val="24"/>
                <w:szCs w:val="24"/>
              </w:rPr>
            </w:pPr>
            <w:r w:rsidRPr="00D539BA">
              <w:rPr>
                <w:sz w:val="24"/>
                <w:szCs w:val="24"/>
              </w:rPr>
              <w:t>центнеров</w:t>
            </w:r>
          </w:p>
        </w:tc>
        <w:tc>
          <w:tcPr>
            <w:tcW w:w="0" w:type="auto"/>
            <w:vAlign w:val="center"/>
          </w:tcPr>
          <w:p w:rsidR="00DA06BA" w:rsidRPr="00D539BA" w:rsidRDefault="00DA06BA" w:rsidP="00516CD7">
            <w:pPr>
              <w:jc w:val="center"/>
              <w:rPr>
                <w:sz w:val="24"/>
                <w:szCs w:val="24"/>
              </w:rPr>
            </w:pPr>
            <w:r w:rsidRPr="00D539BA">
              <w:rPr>
                <w:sz w:val="24"/>
                <w:szCs w:val="24"/>
              </w:rPr>
              <w:t>287</w:t>
            </w:r>
          </w:p>
        </w:tc>
        <w:tc>
          <w:tcPr>
            <w:tcW w:w="0" w:type="auto"/>
            <w:vAlign w:val="center"/>
          </w:tcPr>
          <w:p w:rsidR="00DA06BA" w:rsidRPr="00D539BA" w:rsidRDefault="00E404AE" w:rsidP="00516CD7">
            <w:pPr>
              <w:jc w:val="center"/>
              <w:rPr>
                <w:sz w:val="24"/>
                <w:szCs w:val="24"/>
              </w:rPr>
            </w:pPr>
            <w:r w:rsidRPr="00D539BA">
              <w:rPr>
                <w:sz w:val="24"/>
                <w:szCs w:val="24"/>
              </w:rPr>
              <w:t>257</w:t>
            </w:r>
          </w:p>
        </w:tc>
        <w:tc>
          <w:tcPr>
            <w:tcW w:w="0" w:type="auto"/>
            <w:vAlign w:val="center"/>
          </w:tcPr>
          <w:p w:rsidR="00DA06BA" w:rsidRPr="00D539BA" w:rsidRDefault="00E404AE" w:rsidP="00516CD7">
            <w:pPr>
              <w:jc w:val="center"/>
              <w:rPr>
                <w:sz w:val="24"/>
                <w:szCs w:val="24"/>
              </w:rPr>
            </w:pPr>
            <w:r w:rsidRPr="00D539BA">
              <w:rPr>
                <w:sz w:val="24"/>
                <w:szCs w:val="24"/>
              </w:rPr>
              <w:t>89,5</w:t>
            </w:r>
          </w:p>
        </w:tc>
      </w:tr>
    </w:tbl>
    <w:p w:rsidR="00DA06BA" w:rsidRPr="00D539BA" w:rsidRDefault="00DA06BA" w:rsidP="009F61A1">
      <w:pPr>
        <w:pStyle w:val="a4"/>
        <w:ind w:firstLine="709"/>
        <w:jc w:val="both"/>
        <w:rPr>
          <w:sz w:val="24"/>
        </w:rPr>
      </w:pPr>
      <w:r w:rsidRPr="00D539BA">
        <w:rPr>
          <w:sz w:val="24"/>
        </w:rPr>
        <w:t xml:space="preserve">В отрасли животноводства наблюдалось увеличение производства молока на </w:t>
      </w:r>
      <w:r w:rsidR="00E404AE" w:rsidRPr="00D539BA">
        <w:rPr>
          <w:sz w:val="24"/>
        </w:rPr>
        <w:t>590,5 тонн</w:t>
      </w:r>
      <w:r w:rsidRPr="00D539BA">
        <w:rPr>
          <w:sz w:val="24"/>
        </w:rPr>
        <w:t xml:space="preserve">. В то же время произошло снижение производства скота и птицы на убой в живом весе на </w:t>
      </w:r>
      <w:r w:rsidR="00E404AE" w:rsidRPr="00D539BA">
        <w:rPr>
          <w:sz w:val="24"/>
        </w:rPr>
        <w:t>614,2</w:t>
      </w:r>
      <w:r w:rsidRPr="00D539BA">
        <w:rPr>
          <w:sz w:val="24"/>
        </w:rPr>
        <w:t xml:space="preserve"> тонн, яиц – на 27</w:t>
      </w:r>
      <w:r w:rsidR="00E404AE" w:rsidRPr="00D539BA">
        <w:rPr>
          <w:sz w:val="24"/>
        </w:rPr>
        <w:t>9</w:t>
      </w:r>
      <w:r w:rsidRPr="00D539BA">
        <w:rPr>
          <w:sz w:val="24"/>
        </w:rPr>
        <w:t>1 тыс. штук.</w:t>
      </w:r>
    </w:p>
    <w:p w:rsidR="00DA06BA" w:rsidRPr="009F61A1" w:rsidRDefault="00DA06BA" w:rsidP="009F61A1">
      <w:pPr>
        <w:pStyle w:val="a4"/>
        <w:ind w:firstLine="709"/>
        <w:jc w:val="both"/>
        <w:rPr>
          <w:sz w:val="24"/>
        </w:rPr>
      </w:pPr>
      <w:r w:rsidRPr="009F61A1">
        <w:rPr>
          <w:sz w:val="24"/>
        </w:rPr>
        <w:t xml:space="preserve">На 2021 год производство валовой продукции сельского хозяйства прогнозируется на уровне </w:t>
      </w:r>
      <w:r w:rsidR="00E404AE" w:rsidRPr="009F61A1">
        <w:rPr>
          <w:sz w:val="24"/>
        </w:rPr>
        <w:t>90,29</w:t>
      </w:r>
      <w:r w:rsidRPr="009F61A1">
        <w:rPr>
          <w:sz w:val="24"/>
        </w:rPr>
        <w:t>% в сопоставимых ценах к уровню 2020 года.</w:t>
      </w:r>
    </w:p>
    <w:p w:rsidR="00E404AE" w:rsidRPr="009F61A1" w:rsidRDefault="00E404AE" w:rsidP="009F61A1">
      <w:pPr>
        <w:pStyle w:val="a4"/>
        <w:ind w:firstLine="709"/>
        <w:jc w:val="both"/>
        <w:rPr>
          <w:sz w:val="24"/>
        </w:rPr>
      </w:pPr>
      <w:proofErr w:type="gramStart"/>
      <w:r w:rsidRPr="009F61A1">
        <w:rPr>
          <w:sz w:val="24"/>
        </w:rPr>
        <w:t>Основная причина снижения валовой продукции текущего года – снижение объемов производства продукции растениеводства во всех категориях хозяйств ввиду неблагоприятных погодных условий, опасных агрометеорологических явлений – почвенная засуха, суховеи.</w:t>
      </w:r>
      <w:proofErr w:type="gramEnd"/>
      <w:r w:rsidRPr="009F61A1">
        <w:rPr>
          <w:sz w:val="24"/>
        </w:rPr>
        <w:t xml:space="preserve"> Намолот зерновых и зернобобовых культур в весе после доработки в текущем году снизился до 24,6 тыс. тонн (44,4% к уровню прошлого года), валовой сбор масличных культур – 7,2 тыс. тонн (71,9%), в том числе  подсолнечника – 5,6 тыс. тонн (73,5%). Валовой сбор картофеля составил 13,3 тыс. тонн (74,8% к уровню прошлого года), валовой сбор овощей всех видов – 5,4 тыс. тонн (100,4%).</w:t>
      </w:r>
    </w:p>
    <w:p w:rsidR="00761504" w:rsidRPr="009F61A1" w:rsidRDefault="00761504" w:rsidP="009F61A1">
      <w:pPr>
        <w:pStyle w:val="a4"/>
        <w:ind w:firstLine="709"/>
        <w:jc w:val="both"/>
        <w:rPr>
          <w:sz w:val="24"/>
        </w:rPr>
      </w:pPr>
      <w:r w:rsidRPr="009F61A1">
        <w:rPr>
          <w:sz w:val="24"/>
        </w:rPr>
        <w:t>По оперативным данным, за январь-декабрь 2021 года валовой продукции сельского хозяйства во всех категориях хозяйств в действующих ценах ожидается на уровне 2459,74 млн. рублей, в том числе продукция сельскохозяйственных предприятий – 1109,13 млн. рублей, продукция крестьянских (фермерских) хозяйств – 515,41 млн. рублей, продукция личных хозяйств населения – 835,02 млн. рублей.</w:t>
      </w:r>
    </w:p>
    <w:p w:rsidR="00761504" w:rsidRPr="009F61A1" w:rsidRDefault="00DA06BA" w:rsidP="009F61A1">
      <w:pPr>
        <w:pStyle w:val="a4"/>
        <w:ind w:firstLine="709"/>
        <w:jc w:val="both"/>
        <w:rPr>
          <w:sz w:val="24"/>
        </w:rPr>
      </w:pPr>
      <w:r w:rsidRPr="009F61A1">
        <w:rPr>
          <w:sz w:val="24"/>
        </w:rPr>
        <w:t xml:space="preserve">Индекс производства продукции растениеводства в 2021 году прогнозируется на уровне </w:t>
      </w:r>
      <w:r w:rsidR="00761504" w:rsidRPr="009F61A1">
        <w:rPr>
          <w:sz w:val="24"/>
        </w:rPr>
        <w:t>57,05</w:t>
      </w:r>
      <w:r w:rsidRPr="009F61A1">
        <w:rPr>
          <w:sz w:val="24"/>
        </w:rPr>
        <w:t>%.</w:t>
      </w:r>
    </w:p>
    <w:p w:rsidR="00761504" w:rsidRPr="009F61A1" w:rsidRDefault="00761504" w:rsidP="009F61A1">
      <w:pPr>
        <w:pStyle w:val="a4"/>
        <w:ind w:firstLine="709"/>
        <w:jc w:val="both"/>
        <w:rPr>
          <w:sz w:val="24"/>
        </w:rPr>
      </w:pPr>
      <w:r w:rsidRPr="009F61A1">
        <w:rPr>
          <w:sz w:val="24"/>
        </w:rPr>
        <w:t>Снижение объема производства продукции растениеводства обусловлено неблагоприятными погодными условиями, опасными агрометеорологическими явлениями – почвенная засуха, суховеи. Средняя урожайность зерновых и зернобобовых культур в текущем сезоне составила 12,6 ц/га, или 61,2% к уровню прошлого года; урожайность подсолнечника – 11,3 ц/га (65,3% к уровню прошлого года); урожайность картофеля – 100 ц/га (63,9%).</w:t>
      </w:r>
    </w:p>
    <w:p w:rsidR="00761504" w:rsidRPr="009F61A1" w:rsidRDefault="00761504" w:rsidP="009F61A1">
      <w:pPr>
        <w:pStyle w:val="a4"/>
        <w:ind w:firstLine="709"/>
        <w:jc w:val="both"/>
        <w:rPr>
          <w:sz w:val="24"/>
        </w:rPr>
      </w:pPr>
      <w:r w:rsidRPr="009F61A1">
        <w:rPr>
          <w:sz w:val="24"/>
        </w:rPr>
        <w:t xml:space="preserve">Гибель объектов растениеводства в </w:t>
      </w:r>
      <w:proofErr w:type="gramStart"/>
      <w:r w:rsidRPr="009F61A1">
        <w:rPr>
          <w:sz w:val="24"/>
        </w:rPr>
        <w:t>результате</w:t>
      </w:r>
      <w:proofErr w:type="gramEnd"/>
      <w:r w:rsidRPr="009F61A1">
        <w:rPr>
          <w:sz w:val="24"/>
        </w:rPr>
        <w:t xml:space="preserve"> чрезвычайной ситуации «Засуха» на площади 5234,2 га с материальным ущербом 47,7 млн. рублей подтверждена Актом Министерства сельского хозяйства Российской Федерации</w:t>
      </w:r>
      <w:r w:rsidR="009F61A1">
        <w:rPr>
          <w:sz w:val="24"/>
        </w:rPr>
        <w:t xml:space="preserve"> </w:t>
      </w:r>
      <w:r w:rsidRPr="009F61A1">
        <w:rPr>
          <w:sz w:val="24"/>
        </w:rPr>
        <w:t>от 21.10.2021 года  № 008/1.</w:t>
      </w:r>
    </w:p>
    <w:p w:rsidR="00761504" w:rsidRDefault="00761504" w:rsidP="009F61A1">
      <w:pPr>
        <w:pStyle w:val="a4"/>
        <w:ind w:firstLine="709"/>
        <w:jc w:val="both"/>
        <w:rPr>
          <w:sz w:val="24"/>
        </w:rPr>
      </w:pPr>
      <w:r w:rsidRPr="009F61A1">
        <w:rPr>
          <w:sz w:val="24"/>
        </w:rPr>
        <w:t>Предварительные итоги уборки урожая сельскохозяйственных культур 2021 года характеризуются следующими данными.</w:t>
      </w:r>
    </w:p>
    <w:p w:rsidR="006E69E4" w:rsidRPr="009F61A1" w:rsidRDefault="006E69E4" w:rsidP="009F61A1">
      <w:pPr>
        <w:pStyle w:val="a4"/>
        <w:ind w:firstLine="709"/>
        <w:jc w:val="both"/>
        <w:rPr>
          <w:sz w:val="24"/>
        </w:rPr>
      </w:pPr>
    </w:p>
    <w:p w:rsidR="00761504" w:rsidRPr="00D539BA" w:rsidRDefault="00761504" w:rsidP="00761504">
      <w:pPr>
        <w:spacing w:line="240" w:lineRule="auto"/>
        <w:ind w:firstLine="709"/>
        <w:jc w:val="center"/>
        <w:rPr>
          <w:rFonts w:ascii="Times New Roman" w:hAnsi="Times New Roman" w:cs="Times New Roman"/>
          <w:sz w:val="24"/>
          <w:szCs w:val="24"/>
        </w:rPr>
      </w:pPr>
      <w:r w:rsidRPr="00D539BA">
        <w:rPr>
          <w:rFonts w:ascii="Times New Roman" w:hAnsi="Times New Roman" w:cs="Times New Roman"/>
          <w:sz w:val="24"/>
          <w:szCs w:val="24"/>
        </w:rPr>
        <w:lastRenderedPageBreak/>
        <w:t xml:space="preserve">Таблица 3. Предварительные итоги уборки урожая 2021 года </w:t>
      </w:r>
    </w:p>
    <w:tbl>
      <w:tblPr>
        <w:tblStyle w:val="a9"/>
        <w:tblW w:w="0" w:type="auto"/>
        <w:jc w:val="center"/>
        <w:tblLook w:val="04A0"/>
      </w:tblPr>
      <w:tblGrid>
        <w:gridCol w:w="741"/>
        <w:gridCol w:w="4078"/>
        <w:gridCol w:w="698"/>
        <w:gridCol w:w="996"/>
        <w:gridCol w:w="996"/>
        <w:gridCol w:w="2628"/>
      </w:tblGrid>
      <w:tr w:rsidR="00761504" w:rsidRPr="00D539BA" w:rsidTr="009F61A1">
        <w:trPr>
          <w:trHeight w:val="20"/>
          <w:tblHeader/>
          <w:jc w:val="center"/>
        </w:trPr>
        <w:tc>
          <w:tcPr>
            <w:tcW w:w="0" w:type="auto"/>
            <w:vAlign w:val="center"/>
          </w:tcPr>
          <w:p w:rsidR="00761504" w:rsidRPr="00D539BA" w:rsidRDefault="00761504" w:rsidP="00761504">
            <w:pPr>
              <w:jc w:val="center"/>
              <w:rPr>
                <w:sz w:val="24"/>
                <w:szCs w:val="24"/>
              </w:rPr>
            </w:pPr>
            <w:r w:rsidRPr="00D539BA">
              <w:rPr>
                <w:sz w:val="24"/>
                <w:szCs w:val="24"/>
              </w:rPr>
              <w:t>№ п/п</w:t>
            </w:r>
          </w:p>
        </w:tc>
        <w:tc>
          <w:tcPr>
            <w:tcW w:w="0" w:type="auto"/>
            <w:vAlign w:val="center"/>
          </w:tcPr>
          <w:p w:rsidR="00761504" w:rsidRPr="00D539BA" w:rsidRDefault="00761504" w:rsidP="00761504">
            <w:pPr>
              <w:jc w:val="center"/>
              <w:rPr>
                <w:sz w:val="24"/>
                <w:szCs w:val="24"/>
              </w:rPr>
            </w:pPr>
            <w:r w:rsidRPr="00D539BA">
              <w:rPr>
                <w:sz w:val="24"/>
                <w:szCs w:val="24"/>
              </w:rPr>
              <w:t>Наименование показателя</w:t>
            </w:r>
          </w:p>
        </w:tc>
        <w:tc>
          <w:tcPr>
            <w:tcW w:w="0" w:type="auto"/>
            <w:vAlign w:val="center"/>
          </w:tcPr>
          <w:p w:rsidR="00761504" w:rsidRPr="00D539BA" w:rsidRDefault="00761504" w:rsidP="00761504">
            <w:pPr>
              <w:jc w:val="center"/>
              <w:rPr>
                <w:sz w:val="24"/>
                <w:szCs w:val="24"/>
              </w:rPr>
            </w:pPr>
            <w:r w:rsidRPr="00D539BA">
              <w:rPr>
                <w:sz w:val="24"/>
                <w:szCs w:val="24"/>
              </w:rPr>
              <w:t>Ед.</w:t>
            </w:r>
          </w:p>
          <w:p w:rsidR="00761504" w:rsidRPr="00D539BA" w:rsidRDefault="00761504" w:rsidP="00761504">
            <w:pPr>
              <w:jc w:val="center"/>
              <w:rPr>
                <w:sz w:val="24"/>
                <w:szCs w:val="24"/>
              </w:rPr>
            </w:pPr>
            <w:r w:rsidRPr="00D539BA">
              <w:rPr>
                <w:sz w:val="24"/>
                <w:szCs w:val="24"/>
              </w:rPr>
              <w:t>изм.</w:t>
            </w:r>
          </w:p>
        </w:tc>
        <w:tc>
          <w:tcPr>
            <w:tcW w:w="0" w:type="auto"/>
            <w:vAlign w:val="center"/>
          </w:tcPr>
          <w:p w:rsidR="00761504" w:rsidRPr="00D539BA" w:rsidRDefault="00761504" w:rsidP="00761504">
            <w:pPr>
              <w:jc w:val="center"/>
              <w:rPr>
                <w:sz w:val="24"/>
                <w:szCs w:val="24"/>
              </w:rPr>
            </w:pPr>
            <w:r w:rsidRPr="00D539BA">
              <w:rPr>
                <w:sz w:val="24"/>
                <w:szCs w:val="24"/>
              </w:rPr>
              <w:t>2021г.</w:t>
            </w:r>
          </w:p>
          <w:p w:rsidR="00761504" w:rsidRPr="00D539BA" w:rsidRDefault="00761504" w:rsidP="00761504">
            <w:pPr>
              <w:jc w:val="center"/>
              <w:rPr>
                <w:sz w:val="24"/>
                <w:szCs w:val="24"/>
              </w:rPr>
            </w:pPr>
            <w:r w:rsidRPr="00D539BA">
              <w:rPr>
                <w:sz w:val="24"/>
                <w:szCs w:val="24"/>
              </w:rPr>
              <w:t>план</w:t>
            </w:r>
          </w:p>
        </w:tc>
        <w:tc>
          <w:tcPr>
            <w:tcW w:w="0" w:type="auto"/>
            <w:vAlign w:val="center"/>
          </w:tcPr>
          <w:p w:rsidR="00761504" w:rsidRPr="00D539BA" w:rsidRDefault="00761504" w:rsidP="00761504">
            <w:pPr>
              <w:jc w:val="center"/>
              <w:rPr>
                <w:sz w:val="24"/>
                <w:szCs w:val="24"/>
              </w:rPr>
            </w:pPr>
            <w:r w:rsidRPr="00D539BA">
              <w:rPr>
                <w:sz w:val="24"/>
                <w:szCs w:val="24"/>
              </w:rPr>
              <w:t>2021г.</w:t>
            </w:r>
          </w:p>
          <w:p w:rsidR="00761504" w:rsidRPr="00D539BA" w:rsidRDefault="00761504" w:rsidP="00761504">
            <w:pPr>
              <w:jc w:val="center"/>
              <w:rPr>
                <w:sz w:val="24"/>
                <w:szCs w:val="24"/>
              </w:rPr>
            </w:pPr>
            <w:r w:rsidRPr="00D539BA">
              <w:rPr>
                <w:sz w:val="24"/>
                <w:szCs w:val="24"/>
              </w:rPr>
              <w:t xml:space="preserve"> факт</w:t>
            </w:r>
          </w:p>
        </w:tc>
        <w:tc>
          <w:tcPr>
            <w:tcW w:w="0" w:type="auto"/>
            <w:vAlign w:val="center"/>
          </w:tcPr>
          <w:p w:rsidR="00761504" w:rsidRPr="00D539BA" w:rsidRDefault="00761504" w:rsidP="00761504">
            <w:pPr>
              <w:jc w:val="center"/>
              <w:rPr>
                <w:sz w:val="24"/>
                <w:szCs w:val="24"/>
              </w:rPr>
            </w:pPr>
            <w:r w:rsidRPr="00D539BA">
              <w:rPr>
                <w:sz w:val="24"/>
                <w:szCs w:val="24"/>
              </w:rPr>
              <w:t>Факт 2021г. в % к плану 2021г.</w:t>
            </w:r>
          </w:p>
        </w:tc>
      </w:tr>
      <w:tr w:rsidR="00761504" w:rsidRPr="00D539BA" w:rsidTr="009F61A1">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1</w:t>
            </w:r>
          </w:p>
        </w:tc>
        <w:tc>
          <w:tcPr>
            <w:tcW w:w="0" w:type="auto"/>
            <w:vAlign w:val="center"/>
          </w:tcPr>
          <w:p w:rsidR="00761504" w:rsidRPr="00D539BA" w:rsidRDefault="00761504" w:rsidP="00761504">
            <w:pPr>
              <w:rPr>
                <w:sz w:val="24"/>
                <w:szCs w:val="24"/>
              </w:rPr>
            </w:pPr>
            <w:r w:rsidRPr="00D539BA">
              <w:rPr>
                <w:sz w:val="24"/>
                <w:szCs w:val="24"/>
              </w:rPr>
              <w:t>Зерно (в первоначально оприходованном весе)</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60200</w:t>
            </w:r>
          </w:p>
        </w:tc>
        <w:tc>
          <w:tcPr>
            <w:tcW w:w="0" w:type="auto"/>
            <w:vAlign w:val="center"/>
          </w:tcPr>
          <w:p w:rsidR="00761504" w:rsidRPr="00D539BA" w:rsidRDefault="00761504" w:rsidP="00761504">
            <w:pPr>
              <w:jc w:val="center"/>
              <w:rPr>
                <w:sz w:val="24"/>
                <w:szCs w:val="24"/>
              </w:rPr>
            </w:pPr>
            <w:r w:rsidRPr="00D539BA">
              <w:rPr>
                <w:sz w:val="24"/>
                <w:szCs w:val="24"/>
              </w:rPr>
              <w:t>27105,1</w:t>
            </w:r>
          </w:p>
        </w:tc>
        <w:tc>
          <w:tcPr>
            <w:tcW w:w="0" w:type="auto"/>
            <w:vAlign w:val="center"/>
          </w:tcPr>
          <w:p w:rsidR="00761504" w:rsidRPr="00D539BA" w:rsidRDefault="00761504" w:rsidP="00761504">
            <w:pPr>
              <w:jc w:val="center"/>
              <w:rPr>
                <w:sz w:val="24"/>
                <w:szCs w:val="24"/>
              </w:rPr>
            </w:pPr>
            <w:r w:rsidRPr="00D539BA">
              <w:rPr>
                <w:sz w:val="24"/>
                <w:szCs w:val="24"/>
              </w:rPr>
              <w:t>45,0</w:t>
            </w:r>
          </w:p>
        </w:tc>
      </w:tr>
      <w:tr w:rsidR="00761504" w:rsidRPr="00D539BA" w:rsidTr="009F61A1">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2</w:t>
            </w:r>
          </w:p>
        </w:tc>
        <w:tc>
          <w:tcPr>
            <w:tcW w:w="0" w:type="auto"/>
            <w:vAlign w:val="center"/>
          </w:tcPr>
          <w:p w:rsidR="00761504" w:rsidRPr="00D539BA" w:rsidRDefault="00761504" w:rsidP="00761504">
            <w:pPr>
              <w:rPr>
                <w:sz w:val="24"/>
                <w:szCs w:val="24"/>
              </w:rPr>
            </w:pPr>
            <w:r w:rsidRPr="00D539BA">
              <w:rPr>
                <w:sz w:val="24"/>
                <w:szCs w:val="24"/>
              </w:rPr>
              <w:t>Зерно (в весе после доработки)</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55500</w:t>
            </w:r>
          </w:p>
        </w:tc>
        <w:tc>
          <w:tcPr>
            <w:tcW w:w="0" w:type="auto"/>
            <w:vAlign w:val="center"/>
          </w:tcPr>
          <w:p w:rsidR="00761504" w:rsidRPr="00D539BA" w:rsidRDefault="00761504" w:rsidP="00761504">
            <w:pPr>
              <w:jc w:val="center"/>
              <w:rPr>
                <w:sz w:val="24"/>
                <w:szCs w:val="24"/>
              </w:rPr>
            </w:pPr>
            <w:r w:rsidRPr="00D539BA">
              <w:rPr>
                <w:sz w:val="24"/>
                <w:szCs w:val="24"/>
              </w:rPr>
              <w:t>24623,8</w:t>
            </w:r>
          </w:p>
        </w:tc>
        <w:tc>
          <w:tcPr>
            <w:tcW w:w="0" w:type="auto"/>
            <w:vAlign w:val="center"/>
          </w:tcPr>
          <w:p w:rsidR="00761504" w:rsidRPr="00D539BA" w:rsidRDefault="00761504" w:rsidP="00761504">
            <w:pPr>
              <w:jc w:val="center"/>
              <w:rPr>
                <w:sz w:val="24"/>
                <w:szCs w:val="24"/>
              </w:rPr>
            </w:pPr>
            <w:r w:rsidRPr="00D539BA">
              <w:rPr>
                <w:sz w:val="24"/>
                <w:szCs w:val="24"/>
              </w:rPr>
              <w:t>44,4</w:t>
            </w:r>
          </w:p>
        </w:tc>
      </w:tr>
      <w:tr w:rsidR="00761504" w:rsidRPr="00D539BA" w:rsidTr="009F61A1">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3</w:t>
            </w:r>
          </w:p>
        </w:tc>
        <w:tc>
          <w:tcPr>
            <w:tcW w:w="0" w:type="auto"/>
            <w:vAlign w:val="center"/>
          </w:tcPr>
          <w:p w:rsidR="00761504" w:rsidRPr="00D539BA" w:rsidRDefault="00761504" w:rsidP="00761504">
            <w:pPr>
              <w:tabs>
                <w:tab w:val="left" w:pos="243"/>
                <w:tab w:val="center" w:pos="1860"/>
              </w:tabs>
              <w:rPr>
                <w:sz w:val="24"/>
                <w:szCs w:val="24"/>
              </w:rPr>
            </w:pPr>
            <w:r w:rsidRPr="00D539BA">
              <w:rPr>
                <w:sz w:val="24"/>
                <w:szCs w:val="24"/>
              </w:rPr>
              <w:t>Картофель</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21400</w:t>
            </w:r>
          </w:p>
        </w:tc>
        <w:tc>
          <w:tcPr>
            <w:tcW w:w="0" w:type="auto"/>
            <w:vAlign w:val="center"/>
          </w:tcPr>
          <w:p w:rsidR="00761504" w:rsidRPr="00D539BA" w:rsidRDefault="00761504" w:rsidP="00761504">
            <w:pPr>
              <w:jc w:val="center"/>
              <w:rPr>
                <w:sz w:val="24"/>
                <w:szCs w:val="24"/>
              </w:rPr>
            </w:pPr>
            <w:r w:rsidRPr="00D539BA">
              <w:rPr>
                <w:sz w:val="24"/>
                <w:szCs w:val="24"/>
              </w:rPr>
              <w:t>13307</w:t>
            </w:r>
          </w:p>
        </w:tc>
        <w:tc>
          <w:tcPr>
            <w:tcW w:w="0" w:type="auto"/>
            <w:vAlign w:val="center"/>
          </w:tcPr>
          <w:p w:rsidR="00761504" w:rsidRPr="00D539BA" w:rsidRDefault="00761504" w:rsidP="00761504">
            <w:pPr>
              <w:jc w:val="center"/>
              <w:rPr>
                <w:sz w:val="24"/>
                <w:szCs w:val="24"/>
              </w:rPr>
            </w:pPr>
            <w:r w:rsidRPr="00D539BA">
              <w:rPr>
                <w:sz w:val="24"/>
                <w:szCs w:val="24"/>
              </w:rPr>
              <w:t>62,2</w:t>
            </w:r>
          </w:p>
        </w:tc>
      </w:tr>
      <w:tr w:rsidR="00761504" w:rsidRPr="00D539BA" w:rsidTr="009F61A1">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4</w:t>
            </w:r>
          </w:p>
        </w:tc>
        <w:tc>
          <w:tcPr>
            <w:tcW w:w="0" w:type="auto"/>
            <w:vAlign w:val="center"/>
          </w:tcPr>
          <w:p w:rsidR="00761504" w:rsidRPr="00D539BA" w:rsidRDefault="00761504" w:rsidP="00761504">
            <w:pPr>
              <w:rPr>
                <w:sz w:val="24"/>
                <w:szCs w:val="24"/>
              </w:rPr>
            </w:pPr>
            <w:r w:rsidRPr="00D539BA">
              <w:rPr>
                <w:sz w:val="24"/>
                <w:szCs w:val="24"/>
              </w:rPr>
              <w:t>Овощи всех видов</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5230</w:t>
            </w:r>
          </w:p>
        </w:tc>
        <w:tc>
          <w:tcPr>
            <w:tcW w:w="0" w:type="auto"/>
            <w:vAlign w:val="center"/>
          </w:tcPr>
          <w:p w:rsidR="00761504" w:rsidRPr="00D539BA" w:rsidRDefault="00761504" w:rsidP="00761504">
            <w:pPr>
              <w:jc w:val="center"/>
              <w:rPr>
                <w:sz w:val="24"/>
                <w:szCs w:val="24"/>
              </w:rPr>
            </w:pPr>
            <w:r w:rsidRPr="00D539BA">
              <w:rPr>
                <w:sz w:val="24"/>
                <w:szCs w:val="24"/>
              </w:rPr>
              <w:t>5407</w:t>
            </w:r>
          </w:p>
        </w:tc>
        <w:tc>
          <w:tcPr>
            <w:tcW w:w="0" w:type="auto"/>
            <w:vAlign w:val="center"/>
          </w:tcPr>
          <w:p w:rsidR="00761504" w:rsidRPr="00D539BA" w:rsidRDefault="00761504" w:rsidP="00761504">
            <w:pPr>
              <w:jc w:val="center"/>
              <w:rPr>
                <w:sz w:val="24"/>
                <w:szCs w:val="24"/>
              </w:rPr>
            </w:pPr>
            <w:r w:rsidRPr="00D539BA">
              <w:rPr>
                <w:sz w:val="24"/>
                <w:szCs w:val="24"/>
              </w:rPr>
              <w:t>103,4</w:t>
            </w:r>
          </w:p>
        </w:tc>
      </w:tr>
      <w:tr w:rsidR="00761504" w:rsidRPr="00D539BA" w:rsidTr="009F61A1">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5</w:t>
            </w:r>
          </w:p>
        </w:tc>
        <w:tc>
          <w:tcPr>
            <w:tcW w:w="0" w:type="auto"/>
            <w:vAlign w:val="center"/>
          </w:tcPr>
          <w:p w:rsidR="00761504" w:rsidRPr="00D539BA" w:rsidRDefault="00761504" w:rsidP="00761504">
            <w:pPr>
              <w:rPr>
                <w:sz w:val="24"/>
                <w:szCs w:val="24"/>
              </w:rPr>
            </w:pPr>
            <w:r w:rsidRPr="00D539BA">
              <w:rPr>
                <w:sz w:val="24"/>
                <w:szCs w:val="24"/>
              </w:rPr>
              <w:t>Масличные культуры, всего</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10037,4</w:t>
            </w:r>
          </w:p>
        </w:tc>
        <w:tc>
          <w:tcPr>
            <w:tcW w:w="0" w:type="auto"/>
            <w:vAlign w:val="center"/>
          </w:tcPr>
          <w:p w:rsidR="00761504" w:rsidRPr="00D539BA" w:rsidRDefault="00761504" w:rsidP="00761504">
            <w:pPr>
              <w:jc w:val="center"/>
              <w:rPr>
                <w:sz w:val="24"/>
                <w:szCs w:val="24"/>
              </w:rPr>
            </w:pPr>
            <w:r w:rsidRPr="00D539BA">
              <w:rPr>
                <w:sz w:val="24"/>
                <w:szCs w:val="24"/>
              </w:rPr>
              <w:t>7218,9</w:t>
            </w:r>
          </w:p>
        </w:tc>
        <w:tc>
          <w:tcPr>
            <w:tcW w:w="0" w:type="auto"/>
            <w:vAlign w:val="center"/>
          </w:tcPr>
          <w:p w:rsidR="00761504" w:rsidRPr="00D539BA" w:rsidRDefault="00761504" w:rsidP="00761504">
            <w:pPr>
              <w:jc w:val="center"/>
              <w:rPr>
                <w:sz w:val="24"/>
                <w:szCs w:val="24"/>
              </w:rPr>
            </w:pPr>
            <w:r w:rsidRPr="00D539BA">
              <w:rPr>
                <w:sz w:val="24"/>
                <w:szCs w:val="24"/>
              </w:rPr>
              <w:t>71,9</w:t>
            </w:r>
          </w:p>
        </w:tc>
      </w:tr>
      <w:tr w:rsidR="00761504" w:rsidRPr="00D539BA" w:rsidTr="009F61A1">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6</w:t>
            </w:r>
          </w:p>
        </w:tc>
        <w:tc>
          <w:tcPr>
            <w:tcW w:w="0" w:type="auto"/>
            <w:vAlign w:val="center"/>
          </w:tcPr>
          <w:p w:rsidR="00761504" w:rsidRPr="00D539BA" w:rsidRDefault="00761504" w:rsidP="00761504">
            <w:pPr>
              <w:rPr>
                <w:sz w:val="24"/>
                <w:szCs w:val="24"/>
              </w:rPr>
            </w:pPr>
            <w:r w:rsidRPr="00D539BA">
              <w:rPr>
                <w:sz w:val="24"/>
                <w:szCs w:val="24"/>
              </w:rPr>
              <w:t>в том числе подсолнечник</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7720</w:t>
            </w:r>
          </w:p>
        </w:tc>
        <w:tc>
          <w:tcPr>
            <w:tcW w:w="0" w:type="auto"/>
            <w:vAlign w:val="center"/>
          </w:tcPr>
          <w:p w:rsidR="00761504" w:rsidRPr="00D539BA" w:rsidRDefault="00761504" w:rsidP="00761504">
            <w:pPr>
              <w:jc w:val="center"/>
              <w:rPr>
                <w:sz w:val="24"/>
                <w:szCs w:val="24"/>
              </w:rPr>
            </w:pPr>
            <w:r w:rsidRPr="00D539BA">
              <w:rPr>
                <w:sz w:val="24"/>
                <w:szCs w:val="24"/>
              </w:rPr>
              <w:t>5586,1</w:t>
            </w:r>
          </w:p>
        </w:tc>
        <w:tc>
          <w:tcPr>
            <w:tcW w:w="0" w:type="auto"/>
            <w:vAlign w:val="center"/>
          </w:tcPr>
          <w:p w:rsidR="00761504" w:rsidRPr="00D539BA" w:rsidRDefault="00761504" w:rsidP="00761504">
            <w:pPr>
              <w:jc w:val="center"/>
              <w:rPr>
                <w:sz w:val="24"/>
                <w:szCs w:val="24"/>
              </w:rPr>
            </w:pPr>
            <w:r w:rsidRPr="00D539BA">
              <w:rPr>
                <w:sz w:val="24"/>
                <w:szCs w:val="24"/>
              </w:rPr>
              <w:t>72,4</w:t>
            </w:r>
          </w:p>
        </w:tc>
      </w:tr>
    </w:tbl>
    <w:p w:rsidR="00761504" w:rsidRPr="009F61A1" w:rsidRDefault="00761504" w:rsidP="009F61A1">
      <w:pPr>
        <w:pStyle w:val="a4"/>
        <w:ind w:firstLine="709"/>
        <w:jc w:val="both"/>
        <w:rPr>
          <w:sz w:val="24"/>
        </w:rPr>
      </w:pPr>
      <w:r w:rsidRPr="009F61A1">
        <w:rPr>
          <w:sz w:val="24"/>
        </w:rPr>
        <w:t>В соответствии с заключенным Соглашением между Министерством сельского  хозяйства РБ и Администрацией МР Белебеевский район РБ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в Республике Башкортостан на период 2020-2026гг. установлены целевые индикаторы по валовому сбору зерновых и зернобобовых культур (в первоначально оприходованном весе): 2021г. – 60,2 тыс</w:t>
      </w:r>
      <w:proofErr w:type="gramStart"/>
      <w:r w:rsidRPr="009F61A1">
        <w:rPr>
          <w:sz w:val="24"/>
        </w:rPr>
        <w:t>.т</w:t>
      </w:r>
      <w:proofErr w:type="gramEnd"/>
      <w:r w:rsidRPr="009F61A1">
        <w:rPr>
          <w:sz w:val="24"/>
        </w:rPr>
        <w:t>онн, 2022г. – 60,3 тыс.тонн, 2023г. – 60,4 тыс</w:t>
      </w:r>
      <w:proofErr w:type="gramStart"/>
      <w:r w:rsidRPr="009F61A1">
        <w:rPr>
          <w:sz w:val="24"/>
        </w:rPr>
        <w:t>.т</w:t>
      </w:r>
      <w:proofErr w:type="gramEnd"/>
      <w:r w:rsidRPr="009F61A1">
        <w:rPr>
          <w:sz w:val="24"/>
        </w:rPr>
        <w:t>онн, 2024г. – 60,5 тыс.тонн, 2025г. – 60,6 тыс.тонн, 2026г. – 60,7 тыс.тонн.</w:t>
      </w:r>
    </w:p>
    <w:p w:rsidR="00761504" w:rsidRPr="009F61A1" w:rsidRDefault="00761504" w:rsidP="009F61A1">
      <w:pPr>
        <w:pStyle w:val="a4"/>
        <w:ind w:firstLine="709"/>
        <w:jc w:val="both"/>
        <w:rPr>
          <w:sz w:val="24"/>
        </w:rPr>
      </w:pPr>
      <w:r w:rsidRPr="009F61A1">
        <w:rPr>
          <w:sz w:val="24"/>
        </w:rPr>
        <w:t xml:space="preserve">По итогам посевной кампании сельскохозяйственных предприятий и крестьянских (фермерских) хозяйств 2021 года произошло увеличение площади масличных культур на 1199 га, в т.ч. площади подсолнечника – на 508 га. В то же время сократились посевные площади зерновых и зернобобовых культур на 1904 га, картофеля – на 41,1 га, овощей – на 6,4 га. </w:t>
      </w:r>
    </w:p>
    <w:p w:rsidR="00761504" w:rsidRPr="009F61A1" w:rsidRDefault="00761504" w:rsidP="009F61A1">
      <w:pPr>
        <w:pStyle w:val="a4"/>
        <w:ind w:firstLine="709"/>
        <w:jc w:val="both"/>
        <w:rPr>
          <w:sz w:val="24"/>
        </w:rPr>
      </w:pPr>
      <w:r w:rsidRPr="009F61A1">
        <w:rPr>
          <w:sz w:val="24"/>
        </w:rPr>
        <w:t xml:space="preserve">Отмечается увеличение площадей, засеваемых семенами элитных сортов и увеличение объемов внесенных минеральных и органических удобрений. </w:t>
      </w:r>
    </w:p>
    <w:p w:rsidR="00761504" w:rsidRPr="00D539BA" w:rsidRDefault="00761504" w:rsidP="009F61A1">
      <w:pPr>
        <w:pStyle w:val="a4"/>
        <w:ind w:firstLine="709"/>
        <w:jc w:val="both"/>
        <w:rPr>
          <w:sz w:val="24"/>
        </w:rPr>
      </w:pPr>
      <w:r w:rsidRPr="00D539BA">
        <w:rPr>
          <w:sz w:val="24"/>
        </w:rPr>
        <w:t>В целях эффективного развития растениеводства сельскохозяйственные товаропроизводители района активно участвуют в программах государственной поддержки. Господдержка отрасли растениеводства за 11 месяцев текущего года составила 15,99 млн. рублей и была представлена субсидиями:</w:t>
      </w:r>
    </w:p>
    <w:p w:rsidR="00761504" w:rsidRPr="00D539BA" w:rsidRDefault="00761504" w:rsidP="009F61A1">
      <w:pPr>
        <w:pStyle w:val="a4"/>
        <w:ind w:firstLine="709"/>
        <w:jc w:val="both"/>
        <w:rPr>
          <w:sz w:val="24"/>
        </w:rPr>
      </w:pPr>
      <w:r w:rsidRPr="00D539BA">
        <w:rPr>
          <w:sz w:val="24"/>
        </w:rPr>
        <w:t>на приобретение техники и оборудования – 11,47 млн. рублей;</w:t>
      </w:r>
    </w:p>
    <w:p w:rsidR="00761504" w:rsidRPr="00D539BA" w:rsidRDefault="00761504" w:rsidP="009F61A1">
      <w:pPr>
        <w:pStyle w:val="a4"/>
        <w:ind w:firstLine="709"/>
        <w:jc w:val="both"/>
        <w:rPr>
          <w:sz w:val="24"/>
        </w:rPr>
      </w:pPr>
      <w:r w:rsidRPr="00D539BA">
        <w:rPr>
          <w:sz w:val="24"/>
        </w:rPr>
        <w:t>на оказание несвязанной поддержки (погектарная субсидия) – 2,15 млн. рублей;</w:t>
      </w:r>
    </w:p>
    <w:p w:rsidR="00761504" w:rsidRPr="00D539BA" w:rsidRDefault="00761504" w:rsidP="009F61A1">
      <w:pPr>
        <w:pStyle w:val="a4"/>
        <w:ind w:firstLine="709"/>
        <w:jc w:val="both"/>
        <w:rPr>
          <w:sz w:val="24"/>
        </w:rPr>
      </w:pPr>
      <w:r w:rsidRPr="00D539BA">
        <w:rPr>
          <w:sz w:val="24"/>
        </w:rPr>
        <w:t>на поддержку элитного семеноводства – 0,75 млн. рублей;</w:t>
      </w:r>
    </w:p>
    <w:p w:rsidR="00761504" w:rsidRPr="00D539BA" w:rsidRDefault="00761504" w:rsidP="009F61A1">
      <w:pPr>
        <w:pStyle w:val="a4"/>
        <w:ind w:firstLine="709"/>
        <w:jc w:val="both"/>
        <w:rPr>
          <w:sz w:val="24"/>
        </w:rPr>
      </w:pPr>
      <w:r w:rsidRPr="00D539BA">
        <w:rPr>
          <w:sz w:val="24"/>
        </w:rPr>
        <w:t>на приобретение средств химизации – 0,58 млн. рублей;</w:t>
      </w:r>
    </w:p>
    <w:p w:rsidR="00761504" w:rsidRPr="00D539BA" w:rsidRDefault="00761504" w:rsidP="009F61A1">
      <w:pPr>
        <w:pStyle w:val="a4"/>
        <w:ind w:firstLine="709"/>
        <w:jc w:val="both"/>
        <w:rPr>
          <w:sz w:val="24"/>
        </w:rPr>
      </w:pPr>
      <w:r w:rsidRPr="00D539BA">
        <w:rPr>
          <w:sz w:val="24"/>
        </w:rPr>
        <w:t>на реализацию собственной продукции растениеводства – 1,04 млн. рублей.</w:t>
      </w:r>
    </w:p>
    <w:p w:rsidR="00761504" w:rsidRPr="009F61A1" w:rsidRDefault="00761504" w:rsidP="009F61A1">
      <w:pPr>
        <w:pStyle w:val="a4"/>
        <w:ind w:firstLine="709"/>
        <w:jc w:val="both"/>
        <w:rPr>
          <w:sz w:val="24"/>
        </w:rPr>
      </w:pPr>
    </w:p>
    <w:p w:rsidR="00761504" w:rsidRPr="009F61A1" w:rsidRDefault="00761504" w:rsidP="009F61A1">
      <w:pPr>
        <w:pStyle w:val="a4"/>
        <w:ind w:firstLine="709"/>
        <w:jc w:val="both"/>
        <w:rPr>
          <w:sz w:val="24"/>
        </w:rPr>
      </w:pPr>
      <w:r w:rsidRPr="009F61A1">
        <w:rPr>
          <w:sz w:val="24"/>
        </w:rPr>
        <w:t xml:space="preserve">Индекс производства продукции животноводства в 2021 году прогнозируется на уровне 136,95%. </w:t>
      </w:r>
    </w:p>
    <w:p w:rsidR="00761504" w:rsidRPr="009F61A1" w:rsidRDefault="00761504" w:rsidP="009F61A1">
      <w:pPr>
        <w:pStyle w:val="a4"/>
        <w:ind w:firstLine="709"/>
        <w:jc w:val="both"/>
        <w:rPr>
          <w:sz w:val="24"/>
        </w:rPr>
      </w:pPr>
      <w:r w:rsidRPr="009F61A1">
        <w:rPr>
          <w:sz w:val="24"/>
        </w:rPr>
        <w:t xml:space="preserve">Факторами значительного увеличения производства продукции животноводства в текущем году будут: </w:t>
      </w:r>
    </w:p>
    <w:p w:rsidR="00761504" w:rsidRPr="009F61A1" w:rsidRDefault="00761504" w:rsidP="009F61A1">
      <w:pPr>
        <w:pStyle w:val="a4"/>
        <w:ind w:firstLine="709"/>
        <w:jc w:val="both"/>
        <w:rPr>
          <w:sz w:val="24"/>
        </w:rPr>
      </w:pPr>
      <w:r w:rsidRPr="009F61A1">
        <w:rPr>
          <w:sz w:val="24"/>
        </w:rPr>
        <w:t>ввод в эксплуатацию в июле ООО «Башкирская мясная компания» животноводческой площадки «Донская» мощностью откорма 35 тысяч голов свиней, с плановым производством 7000 тонн мяса в живом весе.</w:t>
      </w:r>
    </w:p>
    <w:p w:rsidR="00761504" w:rsidRPr="009F61A1" w:rsidRDefault="00761504" w:rsidP="009F61A1">
      <w:pPr>
        <w:pStyle w:val="a4"/>
        <w:ind w:firstLine="709"/>
        <w:jc w:val="both"/>
        <w:rPr>
          <w:sz w:val="24"/>
        </w:rPr>
      </w:pPr>
      <w:r w:rsidRPr="009F61A1">
        <w:rPr>
          <w:sz w:val="24"/>
        </w:rPr>
        <w:t xml:space="preserve">ввод в эксплуатацию в сентябре ООО «Уральская мясная компания» </w:t>
      </w:r>
      <w:proofErr w:type="spellStart"/>
      <w:r w:rsidRPr="009F61A1">
        <w:rPr>
          <w:sz w:val="24"/>
        </w:rPr>
        <w:t>свинокомплекса</w:t>
      </w:r>
      <w:proofErr w:type="spellEnd"/>
      <w:r w:rsidRPr="009F61A1">
        <w:rPr>
          <w:sz w:val="24"/>
        </w:rPr>
        <w:t xml:space="preserve"> на 2700 голов свиноматок (СК-1 «Шаровка»).</w:t>
      </w:r>
    </w:p>
    <w:p w:rsidR="00761504" w:rsidRPr="009F61A1" w:rsidRDefault="00761504" w:rsidP="009F61A1">
      <w:pPr>
        <w:pStyle w:val="a4"/>
        <w:ind w:firstLine="709"/>
        <w:jc w:val="both"/>
        <w:rPr>
          <w:sz w:val="24"/>
        </w:rPr>
      </w:pPr>
      <w:r w:rsidRPr="009F61A1">
        <w:rPr>
          <w:sz w:val="24"/>
        </w:rPr>
        <w:t xml:space="preserve">Также продолжается реализация инвестиционного проекта ООО «Агрофирма «Линда» по реконструкции птицеводческого комплекса в деревне </w:t>
      </w:r>
      <w:proofErr w:type="spellStart"/>
      <w:r w:rsidRPr="009F61A1">
        <w:rPr>
          <w:sz w:val="24"/>
        </w:rPr>
        <w:t>Чеганлы</w:t>
      </w:r>
      <w:proofErr w:type="spellEnd"/>
      <w:r w:rsidRPr="009F61A1">
        <w:rPr>
          <w:sz w:val="24"/>
        </w:rPr>
        <w:t xml:space="preserve"> </w:t>
      </w:r>
      <w:proofErr w:type="spellStart"/>
      <w:r w:rsidRPr="009F61A1">
        <w:rPr>
          <w:sz w:val="24"/>
        </w:rPr>
        <w:t>Анновского</w:t>
      </w:r>
      <w:proofErr w:type="spellEnd"/>
      <w:r w:rsidRPr="009F61A1">
        <w:rPr>
          <w:sz w:val="24"/>
        </w:rPr>
        <w:t xml:space="preserve"> сельсовета. </w:t>
      </w:r>
    </w:p>
    <w:p w:rsidR="00761504" w:rsidRPr="009F61A1" w:rsidRDefault="00761504" w:rsidP="009F61A1">
      <w:pPr>
        <w:pStyle w:val="a4"/>
        <w:ind w:firstLine="709"/>
        <w:jc w:val="both"/>
        <w:rPr>
          <w:sz w:val="24"/>
        </w:rPr>
      </w:pPr>
      <w:r w:rsidRPr="009F61A1">
        <w:rPr>
          <w:sz w:val="24"/>
        </w:rPr>
        <w:t xml:space="preserve">Наибольший вклад в развитие отрасли животноводства крестьянских (фермерских) хозяйств вносят семейные животноводческие хозяйства </w:t>
      </w:r>
      <w:proofErr w:type="spellStart"/>
      <w:r w:rsidRPr="009F61A1">
        <w:rPr>
          <w:sz w:val="24"/>
        </w:rPr>
        <w:t>Галиуллиной</w:t>
      </w:r>
      <w:proofErr w:type="spellEnd"/>
      <w:r w:rsidRPr="009F61A1">
        <w:rPr>
          <w:sz w:val="24"/>
        </w:rPr>
        <w:t xml:space="preserve"> Ремы, Соловьева Валерия, Шипицына Александра, Гришанина Алексея.</w:t>
      </w:r>
    </w:p>
    <w:p w:rsidR="00761504" w:rsidRPr="009F61A1" w:rsidRDefault="00761504" w:rsidP="009F61A1">
      <w:pPr>
        <w:pStyle w:val="a4"/>
        <w:ind w:firstLine="709"/>
        <w:jc w:val="both"/>
        <w:rPr>
          <w:sz w:val="24"/>
        </w:rPr>
      </w:pPr>
      <w:proofErr w:type="gramStart"/>
      <w:r w:rsidRPr="009F61A1">
        <w:rPr>
          <w:sz w:val="24"/>
        </w:rPr>
        <w:t xml:space="preserve">Реализация данных инвестиционных проектов позволит обеспечить достижение целевых индикаторов по животноводству, предусмотренных Соглашением между Министерством сельского хозяйства РБ и Администрацией МР Белебеевский район РБ о реализации </w:t>
      </w:r>
      <w:r w:rsidRPr="009F61A1">
        <w:rPr>
          <w:sz w:val="24"/>
        </w:rPr>
        <w:lastRenderedPageBreak/>
        <w:t xml:space="preserve">мероприятий Государственной программы развития сельского хозяйства и регулирования рынков сельскохозяйственной продукции, сырья и продовольствия в Республике Башкортостан на период 2020-2026гг.  </w:t>
      </w:r>
      <w:proofErr w:type="gramEnd"/>
    </w:p>
    <w:p w:rsidR="00761504" w:rsidRPr="009F61A1" w:rsidRDefault="00761504" w:rsidP="009F61A1">
      <w:pPr>
        <w:pStyle w:val="a4"/>
        <w:ind w:firstLine="709"/>
        <w:jc w:val="both"/>
        <w:rPr>
          <w:sz w:val="24"/>
        </w:rPr>
      </w:pPr>
      <w:r w:rsidRPr="009F61A1">
        <w:rPr>
          <w:sz w:val="24"/>
        </w:rPr>
        <w:t>Предварительные данные по производству основных продуктов отрасли животноводства за 12 месяцев текущего года характеризуется следующими данными.</w:t>
      </w:r>
    </w:p>
    <w:p w:rsidR="00761504" w:rsidRPr="009F61A1" w:rsidRDefault="00761504" w:rsidP="009F61A1">
      <w:pPr>
        <w:pStyle w:val="a4"/>
        <w:ind w:firstLine="709"/>
        <w:jc w:val="both"/>
        <w:rPr>
          <w:sz w:val="24"/>
        </w:rPr>
      </w:pPr>
    </w:p>
    <w:p w:rsidR="00761504" w:rsidRPr="00D539BA" w:rsidRDefault="00761504" w:rsidP="009F61A1">
      <w:pPr>
        <w:pStyle w:val="a4"/>
        <w:ind w:firstLine="709"/>
        <w:jc w:val="center"/>
        <w:rPr>
          <w:sz w:val="24"/>
        </w:rPr>
      </w:pPr>
      <w:r w:rsidRPr="00D539BA">
        <w:rPr>
          <w:sz w:val="24"/>
        </w:rPr>
        <w:t>Таблица 4. Производство основной продукции животноводства</w:t>
      </w:r>
    </w:p>
    <w:tbl>
      <w:tblPr>
        <w:tblStyle w:val="a9"/>
        <w:tblW w:w="0" w:type="auto"/>
        <w:jc w:val="center"/>
        <w:tblLook w:val="04A0"/>
      </w:tblPr>
      <w:tblGrid>
        <w:gridCol w:w="571"/>
        <w:gridCol w:w="2072"/>
        <w:gridCol w:w="1273"/>
        <w:gridCol w:w="996"/>
        <w:gridCol w:w="816"/>
        <w:gridCol w:w="1499"/>
        <w:gridCol w:w="1117"/>
        <w:gridCol w:w="1793"/>
      </w:tblGrid>
      <w:tr w:rsidR="00761504" w:rsidRPr="00D539BA" w:rsidTr="006E69E4">
        <w:trPr>
          <w:trHeight w:val="20"/>
          <w:jc w:val="center"/>
        </w:trPr>
        <w:tc>
          <w:tcPr>
            <w:tcW w:w="0" w:type="auto"/>
            <w:vMerge w:val="restart"/>
            <w:vAlign w:val="center"/>
          </w:tcPr>
          <w:p w:rsidR="00761504" w:rsidRPr="00D539BA" w:rsidRDefault="00761504" w:rsidP="00761504">
            <w:pPr>
              <w:jc w:val="center"/>
              <w:rPr>
                <w:sz w:val="24"/>
                <w:szCs w:val="24"/>
              </w:rPr>
            </w:pPr>
            <w:r w:rsidRPr="00D539BA">
              <w:rPr>
                <w:sz w:val="24"/>
                <w:szCs w:val="24"/>
              </w:rPr>
              <w:t>№ п/п</w:t>
            </w:r>
          </w:p>
        </w:tc>
        <w:tc>
          <w:tcPr>
            <w:tcW w:w="0" w:type="auto"/>
            <w:vMerge w:val="restart"/>
            <w:vAlign w:val="center"/>
          </w:tcPr>
          <w:p w:rsidR="00761504" w:rsidRPr="00D539BA" w:rsidRDefault="00761504" w:rsidP="00761504">
            <w:pPr>
              <w:jc w:val="center"/>
              <w:rPr>
                <w:sz w:val="24"/>
                <w:szCs w:val="24"/>
              </w:rPr>
            </w:pPr>
            <w:r w:rsidRPr="00D539BA">
              <w:rPr>
                <w:sz w:val="24"/>
                <w:szCs w:val="24"/>
              </w:rPr>
              <w:t>Наименование показателя</w:t>
            </w:r>
          </w:p>
        </w:tc>
        <w:tc>
          <w:tcPr>
            <w:tcW w:w="0" w:type="auto"/>
            <w:vMerge w:val="restart"/>
            <w:vAlign w:val="center"/>
          </w:tcPr>
          <w:p w:rsidR="00761504" w:rsidRPr="00D539BA" w:rsidRDefault="00761504" w:rsidP="00761504">
            <w:pPr>
              <w:jc w:val="center"/>
              <w:rPr>
                <w:sz w:val="24"/>
                <w:szCs w:val="24"/>
              </w:rPr>
            </w:pPr>
            <w:r w:rsidRPr="00D539BA">
              <w:rPr>
                <w:sz w:val="24"/>
                <w:szCs w:val="24"/>
              </w:rPr>
              <w:t>Ед.</w:t>
            </w:r>
          </w:p>
          <w:p w:rsidR="00761504" w:rsidRPr="00D539BA" w:rsidRDefault="00761504" w:rsidP="00761504">
            <w:pPr>
              <w:jc w:val="center"/>
              <w:rPr>
                <w:sz w:val="24"/>
                <w:szCs w:val="24"/>
              </w:rPr>
            </w:pPr>
            <w:r w:rsidRPr="00D539BA">
              <w:rPr>
                <w:sz w:val="24"/>
                <w:szCs w:val="24"/>
              </w:rPr>
              <w:t>изм.</w:t>
            </w:r>
          </w:p>
        </w:tc>
        <w:tc>
          <w:tcPr>
            <w:tcW w:w="0" w:type="auto"/>
            <w:vMerge w:val="restart"/>
            <w:vAlign w:val="center"/>
          </w:tcPr>
          <w:p w:rsidR="00761504" w:rsidRPr="00D539BA" w:rsidRDefault="00761504" w:rsidP="00761504">
            <w:pPr>
              <w:jc w:val="center"/>
              <w:rPr>
                <w:sz w:val="24"/>
                <w:szCs w:val="24"/>
              </w:rPr>
            </w:pPr>
            <w:r w:rsidRPr="00D539BA">
              <w:rPr>
                <w:sz w:val="24"/>
                <w:szCs w:val="24"/>
              </w:rPr>
              <w:t>2020г.</w:t>
            </w:r>
          </w:p>
        </w:tc>
        <w:tc>
          <w:tcPr>
            <w:tcW w:w="0" w:type="auto"/>
            <w:gridSpan w:val="2"/>
            <w:vAlign w:val="center"/>
          </w:tcPr>
          <w:p w:rsidR="00761504" w:rsidRPr="00D539BA" w:rsidRDefault="00761504" w:rsidP="00761504">
            <w:pPr>
              <w:jc w:val="center"/>
              <w:rPr>
                <w:sz w:val="24"/>
                <w:szCs w:val="24"/>
              </w:rPr>
            </w:pPr>
            <w:r w:rsidRPr="00D539BA">
              <w:rPr>
                <w:sz w:val="24"/>
                <w:szCs w:val="24"/>
              </w:rPr>
              <w:t>2021г.</w:t>
            </w:r>
          </w:p>
        </w:tc>
        <w:tc>
          <w:tcPr>
            <w:tcW w:w="0" w:type="auto"/>
            <w:vMerge w:val="restart"/>
            <w:vAlign w:val="center"/>
          </w:tcPr>
          <w:p w:rsidR="00761504" w:rsidRPr="00D539BA" w:rsidRDefault="00761504" w:rsidP="00761504">
            <w:pPr>
              <w:jc w:val="center"/>
              <w:rPr>
                <w:sz w:val="24"/>
                <w:szCs w:val="24"/>
              </w:rPr>
            </w:pPr>
            <w:r w:rsidRPr="00D539BA">
              <w:rPr>
                <w:sz w:val="24"/>
                <w:szCs w:val="24"/>
              </w:rPr>
              <w:t>План 2021г. в % к факту 2020г.</w:t>
            </w:r>
          </w:p>
        </w:tc>
        <w:tc>
          <w:tcPr>
            <w:tcW w:w="0" w:type="auto"/>
            <w:vMerge w:val="restart"/>
            <w:vAlign w:val="center"/>
          </w:tcPr>
          <w:p w:rsidR="00761504" w:rsidRPr="00D539BA" w:rsidRDefault="00761504" w:rsidP="00761504">
            <w:pPr>
              <w:jc w:val="center"/>
              <w:rPr>
                <w:sz w:val="24"/>
                <w:szCs w:val="24"/>
              </w:rPr>
            </w:pPr>
            <w:proofErr w:type="gramStart"/>
            <w:r w:rsidRPr="00D539BA">
              <w:rPr>
                <w:sz w:val="24"/>
                <w:szCs w:val="24"/>
              </w:rPr>
              <w:t>Предвари-тельное</w:t>
            </w:r>
            <w:proofErr w:type="gramEnd"/>
            <w:r w:rsidRPr="00D539BA">
              <w:rPr>
                <w:sz w:val="24"/>
                <w:szCs w:val="24"/>
              </w:rPr>
              <w:t xml:space="preserve"> выполнение плана 2021г. </w:t>
            </w:r>
          </w:p>
        </w:tc>
      </w:tr>
      <w:tr w:rsidR="00761504" w:rsidRPr="00D539BA" w:rsidTr="006E69E4">
        <w:trPr>
          <w:trHeight w:val="20"/>
          <w:jc w:val="center"/>
        </w:trPr>
        <w:tc>
          <w:tcPr>
            <w:tcW w:w="0" w:type="auto"/>
            <w:vMerge/>
            <w:vAlign w:val="center"/>
          </w:tcPr>
          <w:p w:rsidR="00761504" w:rsidRPr="00D539BA" w:rsidRDefault="00761504" w:rsidP="00761504">
            <w:pPr>
              <w:jc w:val="center"/>
              <w:rPr>
                <w:sz w:val="24"/>
                <w:szCs w:val="24"/>
              </w:rPr>
            </w:pPr>
          </w:p>
        </w:tc>
        <w:tc>
          <w:tcPr>
            <w:tcW w:w="0" w:type="auto"/>
            <w:vMerge/>
            <w:vAlign w:val="center"/>
          </w:tcPr>
          <w:p w:rsidR="00761504" w:rsidRPr="00D539BA" w:rsidRDefault="00761504" w:rsidP="00761504">
            <w:pPr>
              <w:jc w:val="center"/>
              <w:rPr>
                <w:sz w:val="24"/>
                <w:szCs w:val="24"/>
              </w:rPr>
            </w:pPr>
          </w:p>
        </w:tc>
        <w:tc>
          <w:tcPr>
            <w:tcW w:w="0" w:type="auto"/>
            <w:vMerge/>
            <w:vAlign w:val="center"/>
          </w:tcPr>
          <w:p w:rsidR="00761504" w:rsidRPr="00D539BA" w:rsidRDefault="00761504" w:rsidP="00761504">
            <w:pPr>
              <w:jc w:val="center"/>
              <w:rPr>
                <w:sz w:val="24"/>
                <w:szCs w:val="24"/>
              </w:rPr>
            </w:pPr>
          </w:p>
        </w:tc>
        <w:tc>
          <w:tcPr>
            <w:tcW w:w="0" w:type="auto"/>
            <w:vMerge/>
            <w:vAlign w:val="center"/>
          </w:tcPr>
          <w:p w:rsidR="00761504" w:rsidRPr="00D539BA" w:rsidRDefault="00761504" w:rsidP="00761504">
            <w:pPr>
              <w:jc w:val="center"/>
              <w:rPr>
                <w:sz w:val="24"/>
                <w:szCs w:val="24"/>
              </w:rPr>
            </w:pPr>
          </w:p>
        </w:tc>
        <w:tc>
          <w:tcPr>
            <w:tcW w:w="0" w:type="auto"/>
            <w:vAlign w:val="center"/>
          </w:tcPr>
          <w:p w:rsidR="00761504" w:rsidRPr="00D539BA" w:rsidRDefault="00761504" w:rsidP="00761504">
            <w:pPr>
              <w:jc w:val="center"/>
              <w:rPr>
                <w:sz w:val="24"/>
                <w:szCs w:val="24"/>
              </w:rPr>
            </w:pPr>
            <w:r w:rsidRPr="00D539BA">
              <w:rPr>
                <w:sz w:val="24"/>
                <w:szCs w:val="24"/>
              </w:rPr>
              <w:t>план</w:t>
            </w:r>
          </w:p>
        </w:tc>
        <w:tc>
          <w:tcPr>
            <w:tcW w:w="0" w:type="auto"/>
            <w:vAlign w:val="center"/>
          </w:tcPr>
          <w:p w:rsidR="00761504" w:rsidRPr="00D539BA" w:rsidRDefault="00761504" w:rsidP="00761504">
            <w:pPr>
              <w:jc w:val="center"/>
              <w:rPr>
                <w:sz w:val="24"/>
                <w:szCs w:val="24"/>
              </w:rPr>
            </w:pPr>
            <w:r w:rsidRPr="00D539BA">
              <w:rPr>
                <w:sz w:val="24"/>
                <w:szCs w:val="24"/>
              </w:rPr>
              <w:t xml:space="preserve">факт </w:t>
            </w:r>
          </w:p>
          <w:p w:rsidR="00761504" w:rsidRPr="00D539BA" w:rsidRDefault="00761504" w:rsidP="00761504">
            <w:pPr>
              <w:jc w:val="center"/>
              <w:rPr>
                <w:sz w:val="24"/>
                <w:szCs w:val="24"/>
              </w:rPr>
            </w:pPr>
            <w:r w:rsidRPr="00D539BA">
              <w:rPr>
                <w:sz w:val="24"/>
                <w:szCs w:val="24"/>
              </w:rPr>
              <w:t>(</w:t>
            </w:r>
            <w:proofErr w:type="gramStart"/>
            <w:r w:rsidRPr="00D539BA">
              <w:rPr>
                <w:sz w:val="24"/>
                <w:szCs w:val="24"/>
              </w:rPr>
              <w:t>предвари-тельные</w:t>
            </w:r>
            <w:proofErr w:type="gramEnd"/>
            <w:r w:rsidRPr="00D539BA">
              <w:rPr>
                <w:sz w:val="24"/>
                <w:szCs w:val="24"/>
              </w:rPr>
              <w:t xml:space="preserve"> данные) </w:t>
            </w:r>
          </w:p>
        </w:tc>
        <w:tc>
          <w:tcPr>
            <w:tcW w:w="0" w:type="auto"/>
            <w:vMerge/>
            <w:vAlign w:val="center"/>
          </w:tcPr>
          <w:p w:rsidR="00761504" w:rsidRPr="00D539BA" w:rsidRDefault="00761504" w:rsidP="00761504">
            <w:pPr>
              <w:jc w:val="center"/>
              <w:rPr>
                <w:sz w:val="24"/>
                <w:szCs w:val="24"/>
              </w:rPr>
            </w:pPr>
          </w:p>
        </w:tc>
        <w:tc>
          <w:tcPr>
            <w:tcW w:w="0" w:type="auto"/>
            <w:vMerge/>
          </w:tcPr>
          <w:p w:rsidR="00761504" w:rsidRPr="00D539BA" w:rsidRDefault="00761504" w:rsidP="00761504">
            <w:pPr>
              <w:jc w:val="center"/>
              <w:rPr>
                <w:sz w:val="24"/>
                <w:szCs w:val="24"/>
              </w:rPr>
            </w:pPr>
          </w:p>
        </w:tc>
      </w:tr>
      <w:tr w:rsidR="00761504" w:rsidRPr="00D539BA" w:rsidTr="006E69E4">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1</w:t>
            </w:r>
          </w:p>
        </w:tc>
        <w:tc>
          <w:tcPr>
            <w:tcW w:w="0" w:type="auto"/>
            <w:vAlign w:val="center"/>
          </w:tcPr>
          <w:p w:rsidR="00761504" w:rsidRPr="00D539BA" w:rsidRDefault="00761504" w:rsidP="00761504">
            <w:pPr>
              <w:rPr>
                <w:sz w:val="24"/>
                <w:szCs w:val="24"/>
              </w:rPr>
            </w:pPr>
            <w:r w:rsidRPr="00D539BA">
              <w:rPr>
                <w:sz w:val="24"/>
                <w:szCs w:val="24"/>
              </w:rPr>
              <w:t>Молоко во всех категориях хозяйств</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19968,6</w:t>
            </w:r>
          </w:p>
        </w:tc>
        <w:tc>
          <w:tcPr>
            <w:tcW w:w="0" w:type="auto"/>
            <w:vAlign w:val="center"/>
          </w:tcPr>
          <w:p w:rsidR="00761504" w:rsidRPr="00D539BA" w:rsidRDefault="00761504" w:rsidP="00761504">
            <w:pPr>
              <w:jc w:val="center"/>
              <w:rPr>
                <w:sz w:val="24"/>
                <w:szCs w:val="24"/>
              </w:rPr>
            </w:pPr>
            <w:r w:rsidRPr="00D539BA">
              <w:rPr>
                <w:sz w:val="24"/>
                <w:szCs w:val="24"/>
              </w:rPr>
              <w:t>20623</w:t>
            </w:r>
          </w:p>
        </w:tc>
        <w:tc>
          <w:tcPr>
            <w:tcW w:w="0" w:type="auto"/>
            <w:vAlign w:val="center"/>
          </w:tcPr>
          <w:p w:rsidR="00761504" w:rsidRPr="00D539BA" w:rsidRDefault="00761504" w:rsidP="00761504">
            <w:pPr>
              <w:jc w:val="center"/>
              <w:rPr>
                <w:sz w:val="24"/>
                <w:szCs w:val="24"/>
              </w:rPr>
            </w:pPr>
            <w:r w:rsidRPr="00D539BA">
              <w:rPr>
                <w:sz w:val="24"/>
                <w:szCs w:val="24"/>
              </w:rPr>
              <w:t>21123</w:t>
            </w:r>
          </w:p>
        </w:tc>
        <w:tc>
          <w:tcPr>
            <w:tcW w:w="0" w:type="auto"/>
            <w:vAlign w:val="center"/>
          </w:tcPr>
          <w:p w:rsidR="00761504" w:rsidRPr="00D539BA" w:rsidRDefault="00761504" w:rsidP="00761504">
            <w:pPr>
              <w:jc w:val="center"/>
              <w:rPr>
                <w:sz w:val="24"/>
                <w:szCs w:val="24"/>
              </w:rPr>
            </w:pPr>
            <w:r w:rsidRPr="00D539BA">
              <w:rPr>
                <w:sz w:val="24"/>
                <w:szCs w:val="24"/>
              </w:rPr>
              <w:t>103,3</w:t>
            </w:r>
          </w:p>
        </w:tc>
        <w:tc>
          <w:tcPr>
            <w:tcW w:w="0" w:type="auto"/>
            <w:vAlign w:val="center"/>
          </w:tcPr>
          <w:p w:rsidR="00761504" w:rsidRPr="00D539BA" w:rsidRDefault="00761504" w:rsidP="00761504">
            <w:pPr>
              <w:jc w:val="center"/>
              <w:rPr>
                <w:sz w:val="24"/>
                <w:szCs w:val="24"/>
              </w:rPr>
            </w:pPr>
            <w:r w:rsidRPr="00D539BA">
              <w:rPr>
                <w:sz w:val="24"/>
                <w:szCs w:val="24"/>
              </w:rPr>
              <w:t>102,4</w:t>
            </w:r>
          </w:p>
        </w:tc>
      </w:tr>
      <w:tr w:rsidR="00761504" w:rsidRPr="00D539BA" w:rsidTr="006E69E4">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2</w:t>
            </w:r>
          </w:p>
        </w:tc>
        <w:tc>
          <w:tcPr>
            <w:tcW w:w="0" w:type="auto"/>
            <w:vAlign w:val="center"/>
          </w:tcPr>
          <w:p w:rsidR="00761504" w:rsidRPr="00D539BA" w:rsidRDefault="00761504" w:rsidP="00761504">
            <w:pPr>
              <w:tabs>
                <w:tab w:val="left" w:pos="243"/>
                <w:tab w:val="center" w:pos="1860"/>
              </w:tabs>
              <w:rPr>
                <w:sz w:val="24"/>
                <w:szCs w:val="24"/>
              </w:rPr>
            </w:pPr>
            <w:r w:rsidRPr="00D539BA">
              <w:rPr>
                <w:sz w:val="24"/>
                <w:szCs w:val="24"/>
              </w:rPr>
              <w:t>Товарное молоко (СХП+КФХ)</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12923,4</w:t>
            </w:r>
          </w:p>
        </w:tc>
        <w:tc>
          <w:tcPr>
            <w:tcW w:w="0" w:type="auto"/>
            <w:vAlign w:val="center"/>
          </w:tcPr>
          <w:p w:rsidR="00761504" w:rsidRPr="00D539BA" w:rsidRDefault="00761504" w:rsidP="00761504">
            <w:pPr>
              <w:jc w:val="center"/>
              <w:rPr>
                <w:sz w:val="24"/>
                <w:szCs w:val="24"/>
              </w:rPr>
            </w:pPr>
            <w:r w:rsidRPr="00D539BA">
              <w:rPr>
                <w:sz w:val="24"/>
                <w:szCs w:val="24"/>
              </w:rPr>
              <w:t>13623</w:t>
            </w:r>
          </w:p>
        </w:tc>
        <w:tc>
          <w:tcPr>
            <w:tcW w:w="0" w:type="auto"/>
            <w:vAlign w:val="center"/>
          </w:tcPr>
          <w:p w:rsidR="00761504" w:rsidRPr="00D539BA" w:rsidRDefault="00761504" w:rsidP="00761504">
            <w:pPr>
              <w:jc w:val="center"/>
              <w:rPr>
                <w:sz w:val="24"/>
                <w:szCs w:val="24"/>
              </w:rPr>
            </w:pPr>
            <w:r w:rsidRPr="00D539BA">
              <w:rPr>
                <w:sz w:val="24"/>
                <w:szCs w:val="24"/>
              </w:rPr>
              <w:t>13623</w:t>
            </w:r>
          </w:p>
        </w:tc>
        <w:tc>
          <w:tcPr>
            <w:tcW w:w="0" w:type="auto"/>
            <w:vAlign w:val="center"/>
          </w:tcPr>
          <w:p w:rsidR="00761504" w:rsidRPr="00D539BA" w:rsidRDefault="00761504" w:rsidP="00761504">
            <w:pPr>
              <w:jc w:val="center"/>
              <w:rPr>
                <w:sz w:val="24"/>
                <w:szCs w:val="24"/>
              </w:rPr>
            </w:pPr>
            <w:r w:rsidRPr="00D539BA">
              <w:rPr>
                <w:sz w:val="24"/>
                <w:szCs w:val="24"/>
              </w:rPr>
              <w:t>105,4</w:t>
            </w:r>
          </w:p>
        </w:tc>
        <w:tc>
          <w:tcPr>
            <w:tcW w:w="0" w:type="auto"/>
            <w:vAlign w:val="center"/>
          </w:tcPr>
          <w:p w:rsidR="00761504" w:rsidRPr="00D539BA" w:rsidRDefault="00761504" w:rsidP="00761504">
            <w:pPr>
              <w:jc w:val="center"/>
              <w:rPr>
                <w:sz w:val="24"/>
                <w:szCs w:val="24"/>
              </w:rPr>
            </w:pPr>
            <w:r w:rsidRPr="00D539BA">
              <w:rPr>
                <w:sz w:val="24"/>
                <w:szCs w:val="24"/>
              </w:rPr>
              <w:t>100,0</w:t>
            </w:r>
          </w:p>
        </w:tc>
      </w:tr>
      <w:tr w:rsidR="00761504" w:rsidRPr="00D539BA" w:rsidTr="006E69E4">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3</w:t>
            </w:r>
          </w:p>
        </w:tc>
        <w:tc>
          <w:tcPr>
            <w:tcW w:w="0" w:type="auto"/>
            <w:vAlign w:val="center"/>
          </w:tcPr>
          <w:p w:rsidR="00761504" w:rsidRPr="00D539BA" w:rsidRDefault="00761504" w:rsidP="00761504">
            <w:pPr>
              <w:tabs>
                <w:tab w:val="left" w:pos="243"/>
                <w:tab w:val="center" w:pos="1860"/>
              </w:tabs>
              <w:rPr>
                <w:sz w:val="24"/>
                <w:szCs w:val="24"/>
              </w:rPr>
            </w:pPr>
            <w:r w:rsidRPr="00D539BA">
              <w:rPr>
                <w:sz w:val="24"/>
                <w:szCs w:val="24"/>
              </w:rPr>
              <w:t>Скот и птица на убой в живом весе</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3268,5</w:t>
            </w:r>
          </w:p>
        </w:tc>
        <w:tc>
          <w:tcPr>
            <w:tcW w:w="0" w:type="auto"/>
            <w:vAlign w:val="center"/>
          </w:tcPr>
          <w:p w:rsidR="00761504" w:rsidRPr="00D539BA" w:rsidRDefault="00761504" w:rsidP="00761504">
            <w:pPr>
              <w:jc w:val="center"/>
              <w:rPr>
                <w:sz w:val="24"/>
                <w:szCs w:val="24"/>
              </w:rPr>
            </w:pPr>
            <w:r w:rsidRPr="00D539BA">
              <w:rPr>
                <w:sz w:val="24"/>
                <w:szCs w:val="24"/>
              </w:rPr>
              <w:t>4376</w:t>
            </w:r>
          </w:p>
        </w:tc>
        <w:tc>
          <w:tcPr>
            <w:tcW w:w="0" w:type="auto"/>
            <w:vAlign w:val="center"/>
          </w:tcPr>
          <w:p w:rsidR="00761504" w:rsidRPr="00D539BA" w:rsidRDefault="00761504" w:rsidP="00761504">
            <w:pPr>
              <w:jc w:val="center"/>
              <w:rPr>
                <w:sz w:val="24"/>
                <w:szCs w:val="24"/>
              </w:rPr>
            </w:pPr>
            <w:r w:rsidRPr="00D539BA">
              <w:rPr>
                <w:sz w:val="24"/>
                <w:szCs w:val="24"/>
              </w:rPr>
              <w:t>3615</w:t>
            </w:r>
          </w:p>
        </w:tc>
        <w:tc>
          <w:tcPr>
            <w:tcW w:w="0" w:type="auto"/>
            <w:vAlign w:val="center"/>
          </w:tcPr>
          <w:p w:rsidR="00761504" w:rsidRPr="00D539BA" w:rsidRDefault="00761504" w:rsidP="00761504">
            <w:pPr>
              <w:jc w:val="center"/>
              <w:rPr>
                <w:sz w:val="24"/>
                <w:szCs w:val="24"/>
              </w:rPr>
            </w:pPr>
            <w:r w:rsidRPr="00D539BA">
              <w:rPr>
                <w:sz w:val="24"/>
                <w:szCs w:val="24"/>
              </w:rPr>
              <w:t>133,9</w:t>
            </w:r>
          </w:p>
        </w:tc>
        <w:tc>
          <w:tcPr>
            <w:tcW w:w="0" w:type="auto"/>
            <w:vAlign w:val="center"/>
          </w:tcPr>
          <w:p w:rsidR="00761504" w:rsidRPr="00D539BA" w:rsidRDefault="00761504" w:rsidP="00761504">
            <w:pPr>
              <w:jc w:val="center"/>
              <w:rPr>
                <w:sz w:val="24"/>
                <w:szCs w:val="24"/>
              </w:rPr>
            </w:pPr>
            <w:r w:rsidRPr="00D539BA">
              <w:rPr>
                <w:sz w:val="24"/>
                <w:szCs w:val="24"/>
              </w:rPr>
              <w:t>82,6</w:t>
            </w:r>
          </w:p>
        </w:tc>
      </w:tr>
      <w:tr w:rsidR="00761504" w:rsidRPr="00D539BA" w:rsidTr="006E69E4">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4</w:t>
            </w:r>
          </w:p>
        </w:tc>
        <w:tc>
          <w:tcPr>
            <w:tcW w:w="0" w:type="auto"/>
            <w:vAlign w:val="center"/>
          </w:tcPr>
          <w:p w:rsidR="00761504" w:rsidRPr="00D539BA" w:rsidRDefault="00761504" w:rsidP="00761504">
            <w:pPr>
              <w:rPr>
                <w:sz w:val="24"/>
                <w:szCs w:val="24"/>
              </w:rPr>
            </w:pPr>
            <w:r w:rsidRPr="00D539BA">
              <w:rPr>
                <w:sz w:val="24"/>
                <w:szCs w:val="24"/>
              </w:rPr>
              <w:t>Скот и птица на убой в живом весе (СХП+КФХ)</w:t>
            </w:r>
          </w:p>
        </w:tc>
        <w:tc>
          <w:tcPr>
            <w:tcW w:w="0" w:type="auto"/>
            <w:vAlign w:val="center"/>
          </w:tcPr>
          <w:p w:rsidR="00761504" w:rsidRPr="00D539BA" w:rsidRDefault="00761504" w:rsidP="00761504">
            <w:pPr>
              <w:jc w:val="center"/>
              <w:rPr>
                <w:sz w:val="24"/>
                <w:szCs w:val="24"/>
              </w:rPr>
            </w:pPr>
            <w:r w:rsidRPr="00D539BA">
              <w:rPr>
                <w:sz w:val="24"/>
                <w:szCs w:val="24"/>
              </w:rPr>
              <w:t>тонн</w:t>
            </w:r>
          </w:p>
        </w:tc>
        <w:tc>
          <w:tcPr>
            <w:tcW w:w="0" w:type="auto"/>
            <w:vAlign w:val="center"/>
          </w:tcPr>
          <w:p w:rsidR="00761504" w:rsidRPr="00D539BA" w:rsidRDefault="00761504" w:rsidP="00761504">
            <w:pPr>
              <w:jc w:val="center"/>
              <w:rPr>
                <w:sz w:val="24"/>
                <w:szCs w:val="24"/>
              </w:rPr>
            </w:pPr>
            <w:r w:rsidRPr="00D539BA">
              <w:rPr>
                <w:sz w:val="24"/>
                <w:szCs w:val="24"/>
              </w:rPr>
              <w:t>1549,5</w:t>
            </w:r>
          </w:p>
        </w:tc>
        <w:tc>
          <w:tcPr>
            <w:tcW w:w="0" w:type="auto"/>
            <w:vAlign w:val="center"/>
          </w:tcPr>
          <w:p w:rsidR="00761504" w:rsidRPr="00D539BA" w:rsidRDefault="00761504" w:rsidP="00761504">
            <w:pPr>
              <w:jc w:val="center"/>
              <w:rPr>
                <w:sz w:val="24"/>
                <w:szCs w:val="24"/>
              </w:rPr>
            </w:pPr>
            <w:r w:rsidRPr="00D539BA">
              <w:rPr>
                <w:sz w:val="24"/>
                <w:szCs w:val="24"/>
              </w:rPr>
              <w:t>2660</w:t>
            </w:r>
          </w:p>
        </w:tc>
        <w:tc>
          <w:tcPr>
            <w:tcW w:w="0" w:type="auto"/>
            <w:vAlign w:val="center"/>
          </w:tcPr>
          <w:p w:rsidR="00761504" w:rsidRPr="00D539BA" w:rsidRDefault="00761504" w:rsidP="00761504">
            <w:pPr>
              <w:jc w:val="center"/>
              <w:rPr>
                <w:sz w:val="24"/>
                <w:szCs w:val="24"/>
              </w:rPr>
            </w:pPr>
            <w:r w:rsidRPr="00D539BA">
              <w:rPr>
                <w:sz w:val="24"/>
                <w:szCs w:val="24"/>
              </w:rPr>
              <w:t>2170</w:t>
            </w:r>
          </w:p>
        </w:tc>
        <w:tc>
          <w:tcPr>
            <w:tcW w:w="0" w:type="auto"/>
            <w:vAlign w:val="center"/>
          </w:tcPr>
          <w:p w:rsidR="00761504" w:rsidRPr="00D539BA" w:rsidRDefault="00761504" w:rsidP="00761504">
            <w:pPr>
              <w:jc w:val="center"/>
              <w:rPr>
                <w:sz w:val="24"/>
                <w:szCs w:val="24"/>
              </w:rPr>
            </w:pPr>
            <w:r w:rsidRPr="00D539BA">
              <w:rPr>
                <w:sz w:val="24"/>
                <w:szCs w:val="24"/>
              </w:rPr>
              <w:t>171,7</w:t>
            </w:r>
          </w:p>
        </w:tc>
        <w:tc>
          <w:tcPr>
            <w:tcW w:w="0" w:type="auto"/>
          </w:tcPr>
          <w:p w:rsidR="00761504" w:rsidRPr="00D539BA" w:rsidRDefault="00761504" w:rsidP="00761504">
            <w:pPr>
              <w:jc w:val="center"/>
              <w:rPr>
                <w:sz w:val="24"/>
                <w:szCs w:val="24"/>
              </w:rPr>
            </w:pPr>
          </w:p>
          <w:p w:rsidR="00761504" w:rsidRPr="00D539BA" w:rsidRDefault="00761504" w:rsidP="00761504">
            <w:pPr>
              <w:jc w:val="center"/>
              <w:rPr>
                <w:sz w:val="24"/>
                <w:szCs w:val="24"/>
              </w:rPr>
            </w:pPr>
            <w:r w:rsidRPr="00D539BA">
              <w:rPr>
                <w:sz w:val="24"/>
                <w:szCs w:val="24"/>
              </w:rPr>
              <w:t>81,6</w:t>
            </w:r>
          </w:p>
        </w:tc>
      </w:tr>
      <w:tr w:rsidR="00761504" w:rsidRPr="00D539BA" w:rsidTr="006E69E4">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5</w:t>
            </w:r>
          </w:p>
        </w:tc>
        <w:tc>
          <w:tcPr>
            <w:tcW w:w="0" w:type="auto"/>
            <w:vAlign w:val="center"/>
          </w:tcPr>
          <w:p w:rsidR="00761504" w:rsidRPr="00D539BA" w:rsidRDefault="00761504" w:rsidP="00761504">
            <w:pPr>
              <w:rPr>
                <w:sz w:val="24"/>
                <w:szCs w:val="24"/>
              </w:rPr>
            </w:pPr>
            <w:r w:rsidRPr="00D539BA">
              <w:rPr>
                <w:sz w:val="24"/>
                <w:szCs w:val="24"/>
              </w:rPr>
              <w:t>Яйца</w:t>
            </w:r>
          </w:p>
        </w:tc>
        <w:tc>
          <w:tcPr>
            <w:tcW w:w="0" w:type="auto"/>
            <w:vAlign w:val="center"/>
          </w:tcPr>
          <w:p w:rsidR="00761504" w:rsidRPr="00D539BA" w:rsidRDefault="00761504" w:rsidP="00761504">
            <w:pPr>
              <w:jc w:val="center"/>
              <w:rPr>
                <w:sz w:val="24"/>
                <w:szCs w:val="24"/>
              </w:rPr>
            </w:pPr>
            <w:r w:rsidRPr="00D539BA">
              <w:rPr>
                <w:sz w:val="24"/>
                <w:szCs w:val="24"/>
              </w:rPr>
              <w:t>тыс.шт.</w:t>
            </w:r>
          </w:p>
        </w:tc>
        <w:tc>
          <w:tcPr>
            <w:tcW w:w="0" w:type="auto"/>
            <w:vAlign w:val="center"/>
          </w:tcPr>
          <w:p w:rsidR="00761504" w:rsidRPr="00D539BA" w:rsidRDefault="00761504" w:rsidP="00761504">
            <w:pPr>
              <w:jc w:val="center"/>
              <w:rPr>
                <w:sz w:val="24"/>
                <w:szCs w:val="24"/>
              </w:rPr>
            </w:pPr>
            <w:r w:rsidRPr="00D539BA">
              <w:rPr>
                <w:sz w:val="24"/>
                <w:szCs w:val="24"/>
              </w:rPr>
              <w:t>4122</w:t>
            </w:r>
          </w:p>
        </w:tc>
        <w:tc>
          <w:tcPr>
            <w:tcW w:w="0" w:type="auto"/>
            <w:vAlign w:val="center"/>
          </w:tcPr>
          <w:p w:rsidR="00761504" w:rsidRPr="00D539BA" w:rsidRDefault="00761504" w:rsidP="00761504">
            <w:pPr>
              <w:jc w:val="center"/>
              <w:rPr>
                <w:sz w:val="24"/>
                <w:szCs w:val="24"/>
              </w:rPr>
            </w:pPr>
            <w:r w:rsidRPr="00D539BA">
              <w:rPr>
                <w:sz w:val="24"/>
                <w:szCs w:val="24"/>
              </w:rPr>
              <w:t>4215</w:t>
            </w:r>
          </w:p>
        </w:tc>
        <w:tc>
          <w:tcPr>
            <w:tcW w:w="0" w:type="auto"/>
            <w:vAlign w:val="center"/>
          </w:tcPr>
          <w:p w:rsidR="00761504" w:rsidRPr="00D539BA" w:rsidRDefault="00761504" w:rsidP="00761504">
            <w:pPr>
              <w:jc w:val="center"/>
              <w:rPr>
                <w:sz w:val="24"/>
                <w:szCs w:val="24"/>
              </w:rPr>
            </w:pPr>
            <w:r w:rsidRPr="00D539BA">
              <w:rPr>
                <w:sz w:val="24"/>
                <w:szCs w:val="24"/>
              </w:rPr>
              <w:t>4809</w:t>
            </w:r>
          </w:p>
        </w:tc>
        <w:tc>
          <w:tcPr>
            <w:tcW w:w="0" w:type="auto"/>
            <w:vAlign w:val="center"/>
          </w:tcPr>
          <w:p w:rsidR="00761504" w:rsidRPr="00D539BA" w:rsidRDefault="00761504" w:rsidP="00761504">
            <w:pPr>
              <w:jc w:val="center"/>
              <w:rPr>
                <w:sz w:val="24"/>
                <w:szCs w:val="24"/>
              </w:rPr>
            </w:pPr>
            <w:r w:rsidRPr="00D539BA">
              <w:rPr>
                <w:sz w:val="24"/>
                <w:szCs w:val="24"/>
              </w:rPr>
              <w:t>102,3</w:t>
            </w:r>
          </w:p>
        </w:tc>
        <w:tc>
          <w:tcPr>
            <w:tcW w:w="0" w:type="auto"/>
          </w:tcPr>
          <w:p w:rsidR="00761504" w:rsidRPr="00D539BA" w:rsidRDefault="00761504" w:rsidP="00761504">
            <w:pPr>
              <w:jc w:val="center"/>
              <w:rPr>
                <w:sz w:val="24"/>
                <w:szCs w:val="24"/>
              </w:rPr>
            </w:pPr>
            <w:r w:rsidRPr="00D539BA">
              <w:rPr>
                <w:sz w:val="24"/>
                <w:szCs w:val="24"/>
              </w:rPr>
              <w:t>114,1</w:t>
            </w:r>
          </w:p>
        </w:tc>
      </w:tr>
      <w:tr w:rsidR="00761504" w:rsidRPr="00D539BA" w:rsidTr="006E69E4">
        <w:trPr>
          <w:trHeight w:val="20"/>
          <w:jc w:val="center"/>
        </w:trPr>
        <w:tc>
          <w:tcPr>
            <w:tcW w:w="0" w:type="auto"/>
            <w:vAlign w:val="center"/>
          </w:tcPr>
          <w:p w:rsidR="00761504" w:rsidRPr="00D539BA" w:rsidRDefault="00761504" w:rsidP="00761504">
            <w:pPr>
              <w:jc w:val="center"/>
              <w:rPr>
                <w:sz w:val="24"/>
                <w:szCs w:val="24"/>
              </w:rPr>
            </w:pPr>
            <w:r w:rsidRPr="00D539BA">
              <w:rPr>
                <w:sz w:val="24"/>
                <w:szCs w:val="24"/>
              </w:rPr>
              <w:t>6</w:t>
            </w:r>
          </w:p>
        </w:tc>
        <w:tc>
          <w:tcPr>
            <w:tcW w:w="0" w:type="auto"/>
            <w:vAlign w:val="center"/>
          </w:tcPr>
          <w:p w:rsidR="00761504" w:rsidRPr="00D539BA" w:rsidRDefault="00761504" w:rsidP="00761504">
            <w:pPr>
              <w:rPr>
                <w:sz w:val="24"/>
                <w:szCs w:val="24"/>
              </w:rPr>
            </w:pPr>
            <w:r w:rsidRPr="00D539BA">
              <w:rPr>
                <w:sz w:val="24"/>
                <w:szCs w:val="24"/>
              </w:rPr>
              <w:t>Шерсть</w:t>
            </w:r>
          </w:p>
        </w:tc>
        <w:tc>
          <w:tcPr>
            <w:tcW w:w="0" w:type="auto"/>
            <w:vAlign w:val="center"/>
          </w:tcPr>
          <w:p w:rsidR="00761504" w:rsidRPr="00D539BA" w:rsidRDefault="00761504" w:rsidP="00761504">
            <w:pPr>
              <w:jc w:val="center"/>
              <w:rPr>
                <w:sz w:val="24"/>
                <w:szCs w:val="24"/>
              </w:rPr>
            </w:pPr>
            <w:r w:rsidRPr="00D539BA">
              <w:rPr>
                <w:sz w:val="24"/>
                <w:szCs w:val="24"/>
              </w:rPr>
              <w:t>центнеров</w:t>
            </w:r>
          </w:p>
        </w:tc>
        <w:tc>
          <w:tcPr>
            <w:tcW w:w="0" w:type="auto"/>
            <w:vAlign w:val="center"/>
          </w:tcPr>
          <w:p w:rsidR="00761504" w:rsidRPr="00D539BA" w:rsidRDefault="00761504" w:rsidP="00761504">
            <w:pPr>
              <w:jc w:val="center"/>
              <w:rPr>
                <w:sz w:val="24"/>
                <w:szCs w:val="24"/>
              </w:rPr>
            </w:pPr>
            <w:r w:rsidRPr="00D539BA">
              <w:rPr>
                <w:sz w:val="24"/>
                <w:szCs w:val="24"/>
              </w:rPr>
              <w:t>257</w:t>
            </w:r>
          </w:p>
        </w:tc>
        <w:tc>
          <w:tcPr>
            <w:tcW w:w="0" w:type="auto"/>
            <w:vAlign w:val="center"/>
          </w:tcPr>
          <w:p w:rsidR="00761504" w:rsidRPr="00D539BA" w:rsidRDefault="00761504" w:rsidP="00761504">
            <w:pPr>
              <w:jc w:val="center"/>
              <w:rPr>
                <w:sz w:val="24"/>
                <w:szCs w:val="24"/>
              </w:rPr>
            </w:pPr>
            <w:r w:rsidRPr="00D539BA">
              <w:rPr>
                <w:sz w:val="24"/>
                <w:szCs w:val="24"/>
              </w:rPr>
              <w:t>259</w:t>
            </w:r>
          </w:p>
        </w:tc>
        <w:tc>
          <w:tcPr>
            <w:tcW w:w="0" w:type="auto"/>
            <w:vAlign w:val="center"/>
          </w:tcPr>
          <w:p w:rsidR="00761504" w:rsidRPr="00D539BA" w:rsidRDefault="00761504" w:rsidP="00761504">
            <w:pPr>
              <w:jc w:val="center"/>
              <w:rPr>
                <w:sz w:val="24"/>
                <w:szCs w:val="24"/>
              </w:rPr>
            </w:pPr>
            <w:r w:rsidRPr="00D539BA">
              <w:rPr>
                <w:sz w:val="24"/>
                <w:szCs w:val="24"/>
              </w:rPr>
              <w:t>259</w:t>
            </w:r>
          </w:p>
        </w:tc>
        <w:tc>
          <w:tcPr>
            <w:tcW w:w="0" w:type="auto"/>
            <w:vAlign w:val="center"/>
          </w:tcPr>
          <w:p w:rsidR="00761504" w:rsidRPr="00D539BA" w:rsidRDefault="00761504" w:rsidP="00761504">
            <w:pPr>
              <w:jc w:val="center"/>
              <w:rPr>
                <w:sz w:val="24"/>
                <w:szCs w:val="24"/>
              </w:rPr>
            </w:pPr>
            <w:r w:rsidRPr="00D539BA">
              <w:rPr>
                <w:sz w:val="24"/>
                <w:szCs w:val="24"/>
              </w:rPr>
              <w:t>100,8</w:t>
            </w:r>
          </w:p>
        </w:tc>
        <w:tc>
          <w:tcPr>
            <w:tcW w:w="0" w:type="auto"/>
          </w:tcPr>
          <w:p w:rsidR="00761504" w:rsidRPr="00D539BA" w:rsidRDefault="00761504" w:rsidP="00761504">
            <w:pPr>
              <w:jc w:val="center"/>
              <w:rPr>
                <w:sz w:val="24"/>
                <w:szCs w:val="24"/>
              </w:rPr>
            </w:pPr>
            <w:r w:rsidRPr="00D539BA">
              <w:rPr>
                <w:sz w:val="24"/>
                <w:szCs w:val="24"/>
              </w:rPr>
              <w:t>100,0</w:t>
            </w:r>
          </w:p>
        </w:tc>
      </w:tr>
    </w:tbl>
    <w:p w:rsidR="00761504" w:rsidRPr="00D539BA" w:rsidRDefault="00761504" w:rsidP="009F61A1">
      <w:pPr>
        <w:pStyle w:val="a4"/>
        <w:ind w:firstLine="709"/>
        <w:jc w:val="both"/>
        <w:rPr>
          <w:sz w:val="24"/>
        </w:rPr>
      </w:pPr>
      <w:r w:rsidRPr="00D539BA">
        <w:rPr>
          <w:sz w:val="24"/>
        </w:rPr>
        <w:t>В соответствии с заключенным Соглашением между Министерством сельского  хозяйства РБ и Администрацией МР Белебеевский район РБ установлены целевые индикаторы по производству основных продуктов животноводства:</w:t>
      </w:r>
    </w:p>
    <w:p w:rsidR="00761504" w:rsidRPr="00D539BA" w:rsidRDefault="009F61A1" w:rsidP="009F61A1">
      <w:pPr>
        <w:pStyle w:val="a4"/>
        <w:ind w:firstLine="709"/>
        <w:jc w:val="both"/>
        <w:rPr>
          <w:sz w:val="24"/>
        </w:rPr>
      </w:pPr>
      <w:r>
        <w:rPr>
          <w:sz w:val="24"/>
        </w:rPr>
        <w:t xml:space="preserve">- </w:t>
      </w:r>
      <w:r w:rsidR="00761504" w:rsidRPr="00D539BA">
        <w:rPr>
          <w:sz w:val="24"/>
        </w:rPr>
        <w:t xml:space="preserve">объем производства товарного молока (СХП+КФХ): 2021г. – 13623 тонн, 2022г. – 13982 тонн, 2023г. – 34640 тонн, 2024г. – 64940 тонн, 2025г. – 66240 тонн; 2026г. – 67560 тонн. </w:t>
      </w:r>
    </w:p>
    <w:p w:rsidR="00761504" w:rsidRPr="00D539BA" w:rsidRDefault="009F61A1" w:rsidP="009F61A1">
      <w:pPr>
        <w:pStyle w:val="a4"/>
        <w:ind w:firstLine="709"/>
        <w:jc w:val="both"/>
        <w:rPr>
          <w:sz w:val="24"/>
        </w:rPr>
      </w:pPr>
      <w:r>
        <w:rPr>
          <w:sz w:val="24"/>
        </w:rPr>
        <w:t xml:space="preserve">- </w:t>
      </w:r>
      <w:r w:rsidR="00761504" w:rsidRPr="00D539BA">
        <w:rPr>
          <w:sz w:val="24"/>
        </w:rPr>
        <w:t xml:space="preserve">объем производства скота и птицы на убой в </w:t>
      </w:r>
      <w:proofErr w:type="gramStart"/>
      <w:r w:rsidR="00761504" w:rsidRPr="00D539BA">
        <w:rPr>
          <w:sz w:val="24"/>
        </w:rPr>
        <w:t>живом</w:t>
      </w:r>
      <w:proofErr w:type="gramEnd"/>
      <w:r w:rsidR="00761504" w:rsidRPr="00D539BA">
        <w:rPr>
          <w:sz w:val="24"/>
        </w:rPr>
        <w:t xml:space="preserve"> весе (СХП+КФХ): 2021г. – 2660 тонн, 2022г. – 2730 тонн, 2023г. – 10310 тонн, 2024г. – 10540 тонн, 2025г. – 10770 тонн, 2026г. – 11000 тонн.</w:t>
      </w:r>
    </w:p>
    <w:p w:rsidR="00761504" w:rsidRPr="00D539BA" w:rsidRDefault="009F61A1" w:rsidP="009F61A1">
      <w:pPr>
        <w:pStyle w:val="a4"/>
        <w:ind w:firstLine="709"/>
        <w:jc w:val="both"/>
        <w:rPr>
          <w:sz w:val="24"/>
        </w:rPr>
      </w:pPr>
      <w:r>
        <w:rPr>
          <w:sz w:val="24"/>
        </w:rPr>
        <w:t xml:space="preserve">- </w:t>
      </w:r>
      <w:r w:rsidR="00761504" w:rsidRPr="00D539BA">
        <w:rPr>
          <w:sz w:val="24"/>
        </w:rPr>
        <w:t xml:space="preserve">объем производства скота и птицы на убой в </w:t>
      </w:r>
      <w:proofErr w:type="gramStart"/>
      <w:r w:rsidR="00761504" w:rsidRPr="00D539BA">
        <w:rPr>
          <w:sz w:val="24"/>
        </w:rPr>
        <w:t>живом</w:t>
      </w:r>
      <w:proofErr w:type="gramEnd"/>
      <w:r w:rsidR="00761504" w:rsidRPr="00D539BA">
        <w:rPr>
          <w:sz w:val="24"/>
        </w:rPr>
        <w:t xml:space="preserve"> весе (ВКХ): 2021г. – 3661 тонн, 2022г. – 3734 тонн, 2023г. – 11310 тонн, 2024г. – 11540 тонн, 2025г. – 11770 тонн, 2026г. – 12000 тонн.</w:t>
      </w:r>
    </w:p>
    <w:p w:rsidR="00761504" w:rsidRPr="00D539BA" w:rsidRDefault="00761504" w:rsidP="009F61A1">
      <w:pPr>
        <w:pStyle w:val="a4"/>
        <w:ind w:firstLine="709"/>
        <w:jc w:val="both"/>
        <w:rPr>
          <w:sz w:val="24"/>
        </w:rPr>
      </w:pPr>
      <w:r w:rsidRPr="00D539BA">
        <w:rPr>
          <w:sz w:val="24"/>
        </w:rPr>
        <w:t xml:space="preserve">По состоянию на 1 декабря текущего года, благодаря реализации инвестиционных проектов ООО «Башкирская мясная компания», ООО «Уральская мясная компания», достигнуто увеличение поголовья свиней до 40245 голов (плюс 40103 голов к соответствующему периоду прошлого года). </w:t>
      </w:r>
    </w:p>
    <w:p w:rsidR="00761504" w:rsidRPr="00D539BA" w:rsidRDefault="00761504" w:rsidP="009F61A1">
      <w:pPr>
        <w:pStyle w:val="a4"/>
        <w:ind w:firstLine="709"/>
        <w:jc w:val="both"/>
        <w:rPr>
          <w:sz w:val="24"/>
        </w:rPr>
      </w:pPr>
      <w:r w:rsidRPr="00D539BA">
        <w:rPr>
          <w:sz w:val="24"/>
        </w:rPr>
        <w:t xml:space="preserve">В то же время отмечается снижение к соответствующему периоду прошлого года: поголовья крупного рогатого скота – на 946 голов, в том числе коров – на 66 голов, овец и коз – на 1217 голов, лошадей – на 58 голов. </w:t>
      </w:r>
    </w:p>
    <w:p w:rsidR="00761504" w:rsidRPr="00D539BA" w:rsidRDefault="00761504" w:rsidP="009F61A1">
      <w:pPr>
        <w:pStyle w:val="a4"/>
        <w:ind w:firstLine="709"/>
        <w:jc w:val="both"/>
        <w:rPr>
          <w:sz w:val="24"/>
        </w:rPr>
      </w:pPr>
      <w:r w:rsidRPr="00D539BA">
        <w:rPr>
          <w:sz w:val="24"/>
        </w:rPr>
        <w:t xml:space="preserve">Значительное сокращение поголовья сельскохозяйственных животных обусловлено прекращением в течение года деятельности по разведению скота крестьянскими хозяйствами </w:t>
      </w:r>
      <w:proofErr w:type="spellStart"/>
      <w:r w:rsidRPr="00D539BA">
        <w:rPr>
          <w:sz w:val="24"/>
        </w:rPr>
        <w:t>Хуснутдинова</w:t>
      </w:r>
      <w:proofErr w:type="spellEnd"/>
      <w:r w:rsidRPr="00D539BA">
        <w:rPr>
          <w:sz w:val="24"/>
        </w:rPr>
        <w:t xml:space="preserve"> Ильдара, </w:t>
      </w:r>
      <w:proofErr w:type="spellStart"/>
      <w:r w:rsidRPr="00D539BA">
        <w:rPr>
          <w:sz w:val="24"/>
        </w:rPr>
        <w:t>Хуснутдинова</w:t>
      </w:r>
      <w:proofErr w:type="spellEnd"/>
      <w:r w:rsidRPr="00D539BA">
        <w:rPr>
          <w:sz w:val="24"/>
        </w:rPr>
        <w:t xml:space="preserve"> </w:t>
      </w:r>
      <w:proofErr w:type="spellStart"/>
      <w:r w:rsidRPr="00D539BA">
        <w:rPr>
          <w:sz w:val="24"/>
        </w:rPr>
        <w:t>Исмагила</w:t>
      </w:r>
      <w:proofErr w:type="spellEnd"/>
      <w:r w:rsidRPr="00D539BA">
        <w:rPr>
          <w:sz w:val="24"/>
        </w:rPr>
        <w:t xml:space="preserve">, </w:t>
      </w:r>
      <w:proofErr w:type="spellStart"/>
      <w:r w:rsidRPr="00D539BA">
        <w:rPr>
          <w:sz w:val="24"/>
        </w:rPr>
        <w:t>Хуснутдиновой</w:t>
      </w:r>
      <w:proofErr w:type="spellEnd"/>
      <w:r w:rsidRPr="00D539BA">
        <w:rPr>
          <w:sz w:val="24"/>
        </w:rPr>
        <w:t xml:space="preserve"> </w:t>
      </w:r>
      <w:proofErr w:type="spellStart"/>
      <w:r w:rsidRPr="00D539BA">
        <w:rPr>
          <w:sz w:val="24"/>
        </w:rPr>
        <w:t>Альфиры</w:t>
      </w:r>
      <w:proofErr w:type="spellEnd"/>
      <w:r w:rsidRPr="00D539BA">
        <w:rPr>
          <w:sz w:val="24"/>
        </w:rPr>
        <w:t>. Таким образом, поголовье крупного рогатого скота в крестьянских (фермерских) хозяйствах сократилось с 3646 голов до 3155 голов, в том числе поголовье коров сократилось с 1643 голов до 1575 голов.</w:t>
      </w:r>
    </w:p>
    <w:p w:rsidR="00761504" w:rsidRPr="00D539BA" w:rsidRDefault="00761504" w:rsidP="009F61A1">
      <w:pPr>
        <w:pStyle w:val="a4"/>
        <w:ind w:firstLine="709"/>
        <w:jc w:val="both"/>
        <w:rPr>
          <w:sz w:val="24"/>
        </w:rPr>
      </w:pPr>
      <w:r w:rsidRPr="00D539BA">
        <w:rPr>
          <w:sz w:val="24"/>
        </w:rPr>
        <w:t xml:space="preserve">Сокращение поголовья в личных подсобных хозяйствах населения произошло в связи с уточнением по данным подворного обхода в рамках Всероссийской микросельхозпереписи-2021. Так поголовье крупного рогатого скота сократилось с 4572 голов в 2020 году до 4126 </w:t>
      </w:r>
      <w:r w:rsidRPr="00D539BA">
        <w:rPr>
          <w:sz w:val="24"/>
        </w:rPr>
        <w:lastRenderedPageBreak/>
        <w:t xml:space="preserve">голов в 2021 году, в том числе поголовье коров с 1464 голов в 2020 году до 1319 голов в 2021 году.  </w:t>
      </w:r>
    </w:p>
    <w:p w:rsidR="00761504" w:rsidRPr="00D539BA" w:rsidRDefault="00761504" w:rsidP="009F61A1">
      <w:pPr>
        <w:pStyle w:val="a4"/>
        <w:ind w:firstLine="709"/>
        <w:jc w:val="both"/>
        <w:rPr>
          <w:sz w:val="24"/>
        </w:rPr>
      </w:pPr>
      <w:r w:rsidRPr="00D539BA">
        <w:rPr>
          <w:sz w:val="24"/>
        </w:rPr>
        <w:t xml:space="preserve">В сельскохозяйственных организациях отмечается повышение: продуктивности коров молочного стада на 146 кг к уровню 2020 года – 4720 кг молока в расчете на 1 корову, яйценоскости 1 курицы-несушки на 4 шт. – 234 шт.    от 1 курицы-несушки. Среднесуточный привес крупного рогатого скота составил  570 грамм, среднесуточный привес свиней – 504 грамма.  </w:t>
      </w:r>
    </w:p>
    <w:p w:rsidR="00761504" w:rsidRPr="00D539BA" w:rsidRDefault="00761504" w:rsidP="009F61A1">
      <w:pPr>
        <w:pStyle w:val="a4"/>
        <w:ind w:firstLine="709"/>
        <w:jc w:val="both"/>
        <w:rPr>
          <w:sz w:val="24"/>
        </w:rPr>
      </w:pPr>
      <w:r w:rsidRPr="00D539BA">
        <w:rPr>
          <w:sz w:val="24"/>
        </w:rPr>
        <w:t>Объем государственной поддержки отрасли животноводства за 11 месяцев текущего года составил 18,85 млн. рублей. Господдержка была представлена субсидиями:</w:t>
      </w:r>
    </w:p>
    <w:p w:rsidR="00761504" w:rsidRPr="00D539BA" w:rsidRDefault="00761504" w:rsidP="009F61A1">
      <w:pPr>
        <w:pStyle w:val="a4"/>
        <w:ind w:firstLine="709"/>
        <w:jc w:val="both"/>
        <w:rPr>
          <w:sz w:val="24"/>
        </w:rPr>
      </w:pPr>
      <w:r w:rsidRPr="00D539BA">
        <w:rPr>
          <w:sz w:val="24"/>
        </w:rPr>
        <w:t>на приобретение техники и оборудования – 11,73 млн. рублей;</w:t>
      </w:r>
    </w:p>
    <w:p w:rsidR="00761504" w:rsidRPr="00D539BA" w:rsidRDefault="00761504" w:rsidP="009F61A1">
      <w:pPr>
        <w:pStyle w:val="a4"/>
        <w:ind w:firstLine="709"/>
        <w:jc w:val="both"/>
        <w:rPr>
          <w:sz w:val="24"/>
        </w:rPr>
      </w:pPr>
      <w:r w:rsidRPr="00D539BA">
        <w:rPr>
          <w:sz w:val="24"/>
        </w:rPr>
        <w:t>на 1 килограмм реализованного молока – 4,71 млн. рублей;</w:t>
      </w:r>
    </w:p>
    <w:p w:rsidR="00761504" w:rsidRPr="00D539BA" w:rsidRDefault="00761504" w:rsidP="009F61A1">
      <w:pPr>
        <w:pStyle w:val="a4"/>
        <w:ind w:firstLine="709"/>
        <w:jc w:val="both"/>
        <w:rPr>
          <w:sz w:val="24"/>
        </w:rPr>
      </w:pPr>
      <w:r w:rsidRPr="00D539BA">
        <w:rPr>
          <w:sz w:val="24"/>
        </w:rPr>
        <w:t>на развитие племенного животноводства – 1,61 млн. рублей;</w:t>
      </w:r>
    </w:p>
    <w:p w:rsidR="00761504" w:rsidRPr="00D539BA" w:rsidRDefault="00761504" w:rsidP="009F61A1">
      <w:pPr>
        <w:pStyle w:val="a4"/>
        <w:ind w:firstLine="709"/>
        <w:jc w:val="both"/>
        <w:rPr>
          <w:sz w:val="24"/>
        </w:rPr>
      </w:pPr>
      <w:r w:rsidRPr="00D539BA">
        <w:rPr>
          <w:sz w:val="24"/>
        </w:rPr>
        <w:t>на содержание товарного поголовья коров специализированных мясных пород – 0,8 млн. рублей.</w:t>
      </w:r>
    </w:p>
    <w:p w:rsidR="00761504" w:rsidRPr="009F61A1" w:rsidRDefault="00761504" w:rsidP="009F61A1">
      <w:pPr>
        <w:pStyle w:val="a4"/>
        <w:ind w:firstLine="709"/>
        <w:jc w:val="both"/>
        <w:rPr>
          <w:sz w:val="24"/>
        </w:rPr>
      </w:pPr>
      <w:r w:rsidRPr="009F61A1">
        <w:rPr>
          <w:sz w:val="24"/>
        </w:rPr>
        <w:t>На период  2022–2024 годов намечен ежегодный рост производства валовой продукции сельского хозяйства. По консервативному варианту на уровне 101,8-102,0%, по базовому варианту – 123,97-132,86%, по целевому варианту – 147,29-176,25%.</w:t>
      </w:r>
    </w:p>
    <w:p w:rsidR="00761504" w:rsidRPr="009F61A1" w:rsidRDefault="00761504" w:rsidP="009F61A1">
      <w:pPr>
        <w:pStyle w:val="a4"/>
        <w:ind w:firstLine="709"/>
        <w:jc w:val="both"/>
        <w:rPr>
          <w:sz w:val="24"/>
        </w:rPr>
      </w:pPr>
      <w:r w:rsidRPr="009F61A1">
        <w:rPr>
          <w:sz w:val="24"/>
        </w:rPr>
        <w:t xml:space="preserve">В 2022 году прогнозируется индекс продукции сельского хозяйства по базовому варианту на уровне 123,97%, по целевому варианту – 147,29% в связи с выходом на плановую мощность животноводческой площадки «Донская» и </w:t>
      </w:r>
      <w:proofErr w:type="spellStart"/>
      <w:r w:rsidRPr="009F61A1">
        <w:rPr>
          <w:sz w:val="24"/>
        </w:rPr>
        <w:t>свинокомплекса</w:t>
      </w:r>
      <w:proofErr w:type="spellEnd"/>
      <w:r w:rsidRPr="009F61A1">
        <w:rPr>
          <w:sz w:val="24"/>
        </w:rPr>
        <w:t xml:space="preserve"> СК-1 «Шаровка».</w:t>
      </w:r>
    </w:p>
    <w:p w:rsidR="00761504" w:rsidRPr="009F61A1" w:rsidRDefault="00761504" w:rsidP="009F61A1">
      <w:pPr>
        <w:pStyle w:val="a4"/>
        <w:ind w:firstLine="709"/>
        <w:jc w:val="both"/>
        <w:rPr>
          <w:sz w:val="24"/>
        </w:rPr>
      </w:pPr>
      <w:r w:rsidRPr="009F61A1">
        <w:rPr>
          <w:sz w:val="24"/>
        </w:rPr>
        <w:t>В 2023 году прогнозируется индекс продукции сельского хозяйства по базовому варианту на уровне 128,51%, по целевому варианту – 162,82%, в связи с  реализацией инвестиционного проекта ООО «Северная Нива Башкирия» – «Молочный комплекс на 3300 голов в д</w:t>
      </w:r>
      <w:proofErr w:type="gramStart"/>
      <w:r w:rsidRPr="009F61A1">
        <w:rPr>
          <w:sz w:val="24"/>
        </w:rPr>
        <w:t>.Р</w:t>
      </w:r>
      <w:proofErr w:type="gramEnd"/>
      <w:r w:rsidRPr="009F61A1">
        <w:rPr>
          <w:sz w:val="24"/>
        </w:rPr>
        <w:t xml:space="preserve">усская Швейцария </w:t>
      </w:r>
      <w:proofErr w:type="spellStart"/>
      <w:r w:rsidRPr="009F61A1">
        <w:rPr>
          <w:sz w:val="24"/>
        </w:rPr>
        <w:t>Максим-Горьковского</w:t>
      </w:r>
      <w:proofErr w:type="spellEnd"/>
      <w:r w:rsidRPr="009F61A1">
        <w:rPr>
          <w:sz w:val="24"/>
        </w:rPr>
        <w:t xml:space="preserve"> сельсовета» с объемом валового производства молока 26700 тонн в год. </w:t>
      </w:r>
    </w:p>
    <w:p w:rsidR="00761504" w:rsidRPr="009F61A1" w:rsidRDefault="00761504" w:rsidP="009F61A1">
      <w:pPr>
        <w:pStyle w:val="a4"/>
        <w:ind w:firstLine="709"/>
        <w:jc w:val="both"/>
        <w:rPr>
          <w:sz w:val="24"/>
        </w:rPr>
      </w:pPr>
      <w:r w:rsidRPr="009F61A1">
        <w:rPr>
          <w:sz w:val="24"/>
        </w:rPr>
        <w:t xml:space="preserve">В 2024 году индекс продукции сельского хозяйства прогнозируется по базовому варианту на уровне 132,86%, по целевому варианту – 176,25%. Большое увеличение запланировано в связи с реализацией второго инвестиционного проекта ООО «Северная Нива Башкирия» – «Молочный комплекс на 3300 голов в </w:t>
      </w:r>
      <w:proofErr w:type="spellStart"/>
      <w:r w:rsidRPr="009F61A1">
        <w:rPr>
          <w:sz w:val="24"/>
        </w:rPr>
        <w:t>с</w:t>
      </w:r>
      <w:proofErr w:type="gramStart"/>
      <w:r w:rsidRPr="009F61A1">
        <w:rPr>
          <w:sz w:val="24"/>
        </w:rPr>
        <w:t>.А</w:t>
      </w:r>
      <w:proofErr w:type="gramEnd"/>
      <w:r w:rsidRPr="009F61A1">
        <w:rPr>
          <w:sz w:val="24"/>
        </w:rPr>
        <w:t>делькино</w:t>
      </w:r>
      <w:proofErr w:type="spellEnd"/>
      <w:r w:rsidRPr="009F61A1">
        <w:rPr>
          <w:sz w:val="24"/>
        </w:rPr>
        <w:t xml:space="preserve"> </w:t>
      </w:r>
      <w:proofErr w:type="spellStart"/>
      <w:r w:rsidRPr="009F61A1">
        <w:rPr>
          <w:sz w:val="24"/>
        </w:rPr>
        <w:t>Ермолкинского</w:t>
      </w:r>
      <w:proofErr w:type="spellEnd"/>
      <w:r w:rsidRPr="009F61A1">
        <w:rPr>
          <w:sz w:val="24"/>
        </w:rPr>
        <w:t xml:space="preserve"> сельсовета» с объемом валового производства молока 26700 тонн в год.</w:t>
      </w:r>
    </w:p>
    <w:p w:rsidR="00761504" w:rsidRPr="009F61A1" w:rsidRDefault="00761504" w:rsidP="009F61A1">
      <w:pPr>
        <w:pStyle w:val="a4"/>
        <w:ind w:firstLine="709"/>
        <w:jc w:val="both"/>
        <w:rPr>
          <w:sz w:val="24"/>
        </w:rPr>
      </w:pPr>
      <w:r w:rsidRPr="009F61A1">
        <w:rPr>
          <w:sz w:val="24"/>
        </w:rPr>
        <w:t>Производство зерна (в весе после доработки) на период 2022-2024 гг. прогнозируется по консервативному варианту на уровне 24,68-24,72 тыс</w:t>
      </w:r>
      <w:proofErr w:type="gramStart"/>
      <w:r w:rsidRPr="009F61A1">
        <w:rPr>
          <w:sz w:val="24"/>
        </w:rPr>
        <w:t>.т</w:t>
      </w:r>
      <w:proofErr w:type="gramEnd"/>
      <w:r w:rsidRPr="009F61A1">
        <w:rPr>
          <w:sz w:val="24"/>
        </w:rPr>
        <w:t>онн, по базовому варианту – 55,56-55,68 тыс.тонн, по целевому варианту – 56,61-58,90 тыс.тонн.</w:t>
      </w:r>
    </w:p>
    <w:p w:rsidR="00761504" w:rsidRPr="009F61A1" w:rsidRDefault="00761504" w:rsidP="009F61A1">
      <w:pPr>
        <w:pStyle w:val="a4"/>
        <w:ind w:firstLine="709"/>
        <w:jc w:val="both"/>
        <w:rPr>
          <w:sz w:val="24"/>
        </w:rPr>
      </w:pPr>
      <w:r w:rsidRPr="009F61A1">
        <w:rPr>
          <w:sz w:val="24"/>
        </w:rPr>
        <w:t>Производство сахарной свеклы в муниципальном районе не планируется.</w:t>
      </w:r>
    </w:p>
    <w:p w:rsidR="00761504" w:rsidRPr="009F61A1" w:rsidRDefault="00761504" w:rsidP="009F61A1">
      <w:pPr>
        <w:pStyle w:val="a4"/>
        <w:ind w:firstLine="709"/>
        <w:jc w:val="both"/>
        <w:rPr>
          <w:sz w:val="24"/>
        </w:rPr>
      </w:pPr>
      <w:r w:rsidRPr="009F61A1">
        <w:rPr>
          <w:sz w:val="24"/>
        </w:rPr>
        <w:t>Производство подсолнечника прогнозируется по консервативному варианту на уровне 5,68-5,85 тыс</w:t>
      </w:r>
      <w:proofErr w:type="gramStart"/>
      <w:r w:rsidRPr="009F61A1">
        <w:rPr>
          <w:sz w:val="24"/>
        </w:rPr>
        <w:t>.т</w:t>
      </w:r>
      <w:proofErr w:type="gramEnd"/>
      <w:r w:rsidRPr="009F61A1">
        <w:rPr>
          <w:sz w:val="24"/>
        </w:rPr>
        <w:t>онн, по базовому варианту – 7,92-8,33 тыс.тонн, по целевому варианту – 8,03-8,69 тыс.тонн.</w:t>
      </w:r>
    </w:p>
    <w:p w:rsidR="00761504" w:rsidRPr="009F61A1" w:rsidRDefault="00761504" w:rsidP="009F61A1">
      <w:pPr>
        <w:pStyle w:val="a4"/>
        <w:ind w:firstLine="709"/>
        <w:jc w:val="both"/>
        <w:rPr>
          <w:sz w:val="24"/>
        </w:rPr>
      </w:pPr>
      <w:r w:rsidRPr="009F61A1">
        <w:rPr>
          <w:sz w:val="24"/>
        </w:rPr>
        <w:t>Производство картофеля прогнозируется по консервативному варианту на уровне 14,00-14,02 тыс</w:t>
      </w:r>
      <w:proofErr w:type="gramStart"/>
      <w:r w:rsidRPr="009F61A1">
        <w:rPr>
          <w:sz w:val="24"/>
        </w:rPr>
        <w:t>.т</w:t>
      </w:r>
      <w:proofErr w:type="gramEnd"/>
      <w:r w:rsidRPr="009F61A1">
        <w:rPr>
          <w:sz w:val="24"/>
        </w:rPr>
        <w:t>онн, по базовому варианту – 21,42-21,44 тыс.тонн, по целевому варианту – 21,43-21,45 тыс.тонн.</w:t>
      </w:r>
    </w:p>
    <w:p w:rsidR="00761504" w:rsidRPr="009F61A1" w:rsidRDefault="00761504" w:rsidP="009F61A1">
      <w:pPr>
        <w:pStyle w:val="a4"/>
        <w:ind w:firstLine="709"/>
        <w:jc w:val="both"/>
        <w:rPr>
          <w:sz w:val="24"/>
        </w:rPr>
      </w:pPr>
      <w:r w:rsidRPr="009F61A1">
        <w:rPr>
          <w:sz w:val="24"/>
        </w:rPr>
        <w:t>Производство овощей прогнозируется по консервативному варианту на уровне 5,42-5,44 тыс</w:t>
      </w:r>
      <w:proofErr w:type="gramStart"/>
      <w:r w:rsidRPr="009F61A1">
        <w:rPr>
          <w:sz w:val="24"/>
        </w:rPr>
        <w:t>.т</w:t>
      </w:r>
      <w:proofErr w:type="gramEnd"/>
      <w:r w:rsidRPr="009F61A1">
        <w:rPr>
          <w:sz w:val="24"/>
        </w:rPr>
        <w:t>онн, по базовому варианту – 5,43-5,45 тыс.тонн, по целевому варианту – 5,44-5,46 тыс.тонн.</w:t>
      </w:r>
    </w:p>
    <w:p w:rsidR="00761504" w:rsidRPr="009F61A1" w:rsidRDefault="00761504" w:rsidP="009F61A1">
      <w:pPr>
        <w:pStyle w:val="a4"/>
        <w:ind w:firstLine="709"/>
        <w:jc w:val="both"/>
        <w:rPr>
          <w:sz w:val="24"/>
        </w:rPr>
      </w:pPr>
      <w:r w:rsidRPr="009F61A1">
        <w:rPr>
          <w:sz w:val="24"/>
        </w:rPr>
        <w:t>В отрасли растениеводства факторами увеличения производства будут: увеличение посевных площадей сельскохозяйственных культур, ввод в оборот неиспользуемой пашни, увеличение урожайности за счет использования семян элитных сортов сельскохозяйственных культур, внесения минеральных и органических удобрений, своевременное проведение севооборотов.</w:t>
      </w:r>
    </w:p>
    <w:p w:rsidR="00761504" w:rsidRPr="009F61A1" w:rsidRDefault="00761504" w:rsidP="009F61A1">
      <w:pPr>
        <w:pStyle w:val="a4"/>
        <w:ind w:firstLine="709"/>
        <w:jc w:val="both"/>
        <w:rPr>
          <w:sz w:val="24"/>
        </w:rPr>
      </w:pPr>
      <w:r w:rsidRPr="009F61A1">
        <w:rPr>
          <w:sz w:val="24"/>
        </w:rPr>
        <w:t>Производство (выращивание) скота и птицы в живом весе на период 2022-2024 гг. прогнозируется по консервативному варианту на уровне 6039,25-6221,79 тонн, по базовому варианту – 11993,00-12477,52 тонн, по целевому варианту – 17203,50-18251,19 тонн.</w:t>
      </w:r>
    </w:p>
    <w:p w:rsidR="00761504" w:rsidRPr="009F61A1" w:rsidRDefault="00761504" w:rsidP="009F61A1">
      <w:pPr>
        <w:pStyle w:val="a4"/>
        <w:ind w:firstLine="709"/>
        <w:jc w:val="both"/>
        <w:rPr>
          <w:sz w:val="24"/>
        </w:rPr>
      </w:pPr>
      <w:r w:rsidRPr="009F61A1">
        <w:rPr>
          <w:sz w:val="24"/>
        </w:rPr>
        <w:lastRenderedPageBreak/>
        <w:t>Производство молока на период 2022-2024 гг. прогнозируется по консервативному варианту на уровне 21439,85-22087,87 тонн, по базовому варианту – 21632,00-72899,06 тонн, по целевому варианту – 22037,92-78235,32 тонн.</w:t>
      </w:r>
    </w:p>
    <w:p w:rsidR="00761504" w:rsidRPr="009F61A1" w:rsidRDefault="00761504" w:rsidP="009F61A1">
      <w:pPr>
        <w:pStyle w:val="a4"/>
        <w:ind w:firstLine="709"/>
        <w:jc w:val="both"/>
        <w:rPr>
          <w:sz w:val="24"/>
        </w:rPr>
      </w:pPr>
      <w:r w:rsidRPr="009F61A1">
        <w:rPr>
          <w:sz w:val="24"/>
        </w:rPr>
        <w:t>Производство яиц на период 2022-2024 гг. прогнозируется по консервативному варианту на уровне 4812-4824 тыс. штук, по базовому варианту – 4815-4839 тыс. штук, по целевому варианту – 4818-4854 тыс. штук.</w:t>
      </w:r>
    </w:p>
    <w:p w:rsidR="00761504" w:rsidRPr="009F61A1" w:rsidRDefault="00761504" w:rsidP="009F61A1">
      <w:pPr>
        <w:pStyle w:val="a4"/>
        <w:ind w:firstLine="709"/>
        <w:jc w:val="both"/>
        <w:rPr>
          <w:sz w:val="24"/>
        </w:rPr>
      </w:pPr>
      <w:r w:rsidRPr="009F61A1">
        <w:rPr>
          <w:sz w:val="24"/>
        </w:rPr>
        <w:t xml:space="preserve">В 2022 году запланирован высокий рост объемов производства (реализация) скота и птицы на убой в живом весе, объемов производства (выращивание) скота и птицы в живом весе в связи с выходом на плановую мощность животноводческой площадки «Донская» и </w:t>
      </w:r>
      <w:proofErr w:type="spellStart"/>
      <w:r w:rsidRPr="009F61A1">
        <w:rPr>
          <w:sz w:val="24"/>
        </w:rPr>
        <w:t>свинокомплекса</w:t>
      </w:r>
      <w:proofErr w:type="spellEnd"/>
      <w:r w:rsidRPr="009F61A1">
        <w:rPr>
          <w:sz w:val="24"/>
        </w:rPr>
        <w:t xml:space="preserve"> СК-1 «Шаровка».</w:t>
      </w:r>
    </w:p>
    <w:p w:rsidR="00761504" w:rsidRPr="009F61A1" w:rsidRDefault="00761504" w:rsidP="009F61A1">
      <w:pPr>
        <w:pStyle w:val="a4"/>
        <w:ind w:firstLine="709"/>
        <w:jc w:val="both"/>
        <w:rPr>
          <w:sz w:val="24"/>
        </w:rPr>
      </w:pPr>
      <w:r w:rsidRPr="009F61A1">
        <w:rPr>
          <w:sz w:val="24"/>
        </w:rPr>
        <w:t>В 2023 году запланирован высокий рост объемов производства молока в связи с реализацией инвестиционного проекта ООО «Северная Нива Башкирия» – «Молочный комплекс на 3300 голов в д</w:t>
      </w:r>
      <w:proofErr w:type="gramStart"/>
      <w:r w:rsidRPr="009F61A1">
        <w:rPr>
          <w:sz w:val="24"/>
        </w:rPr>
        <w:t>.Р</w:t>
      </w:r>
      <w:proofErr w:type="gramEnd"/>
      <w:r w:rsidRPr="009F61A1">
        <w:rPr>
          <w:sz w:val="24"/>
        </w:rPr>
        <w:t xml:space="preserve">усская Швейцария </w:t>
      </w:r>
      <w:proofErr w:type="spellStart"/>
      <w:r w:rsidRPr="009F61A1">
        <w:rPr>
          <w:sz w:val="24"/>
        </w:rPr>
        <w:t>Максим-Горьковского</w:t>
      </w:r>
      <w:proofErr w:type="spellEnd"/>
      <w:r w:rsidRPr="009F61A1">
        <w:rPr>
          <w:sz w:val="24"/>
        </w:rPr>
        <w:t xml:space="preserve"> сельсовета» с объемом валового производства молока 26700 тонн: по базовому варианту на уровне 42443 тонн, по целевому варианту – 49473,08 тонн.</w:t>
      </w:r>
    </w:p>
    <w:p w:rsidR="00761504" w:rsidRPr="009F61A1" w:rsidRDefault="00761504" w:rsidP="009F61A1">
      <w:pPr>
        <w:pStyle w:val="a4"/>
        <w:ind w:firstLine="709"/>
        <w:jc w:val="both"/>
        <w:rPr>
          <w:sz w:val="24"/>
        </w:rPr>
      </w:pPr>
      <w:r w:rsidRPr="009F61A1">
        <w:rPr>
          <w:sz w:val="24"/>
        </w:rPr>
        <w:t xml:space="preserve">В 2024 году запланирован высокий рост объемов производства молока в связи с реализацией второго инвестиционного проекта ООО «Северная Нива Башкирия» – «Молочный комплекс на 3300 голов в </w:t>
      </w:r>
      <w:proofErr w:type="spellStart"/>
      <w:r w:rsidRPr="009F61A1">
        <w:rPr>
          <w:sz w:val="24"/>
        </w:rPr>
        <w:t>с</w:t>
      </w:r>
      <w:proofErr w:type="gramStart"/>
      <w:r w:rsidRPr="009F61A1">
        <w:rPr>
          <w:sz w:val="24"/>
        </w:rPr>
        <w:t>.А</w:t>
      </w:r>
      <w:proofErr w:type="gramEnd"/>
      <w:r w:rsidRPr="009F61A1">
        <w:rPr>
          <w:sz w:val="24"/>
        </w:rPr>
        <w:t>делькино</w:t>
      </w:r>
      <w:proofErr w:type="spellEnd"/>
      <w:r w:rsidRPr="009F61A1">
        <w:rPr>
          <w:sz w:val="24"/>
        </w:rPr>
        <w:t xml:space="preserve"> </w:t>
      </w:r>
      <w:proofErr w:type="spellStart"/>
      <w:r w:rsidRPr="009F61A1">
        <w:rPr>
          <w:sz w:val="24"/>
        </w:rPr>
        <w:t>Ермолкинского</w:t>
      </w:r>
      <w:proofErr w:type="spellEnd"/>
      <w:r w:rsidRPr="009F61A1">
        <w:rPr>
          <w:sz w:val="24"/>
        </w:rPr>
        <w:t xml:space="preserve"> сельсовета» с объемом валового производства молока 26700 тонн: по базовому варианту на уровне – 72899,06 тонн, целевому варианту – 78235,32 тонн.</w:t>
      </w:r>
    </w:p>
    <w:p w:rsidR="00761504" w:rsidRPr="009F61A1" w:rsidRDefault="00761504" w:rsidP="009F61A1">
      <w:pPr>
        <w:pStyle w:val="a4"/>
        <w:ind w:firstLine="709"/>
        <w:jc w:val="both"/>
        <w:rPr>
          <w:sz w:val="24"/>
        </w:rPr>
      </w:pPr>
      <w:r w:rsidRPr="009F61A1">
        <w:rPr>
          <w:sz w:val="24"/>
        </w:rPr>
        <w:t>В отрасли животноводства факторами увеличения производства будут: реализация крупных инвестиционных проектов компаниями: ООО «Башкирская мясная компания», ООО «Уральская мясная компания», ООО «Северная Нива Башкирия», развитие семейных животноводческих ферм на базе крестьянских (фермерских) хозяйств, рост продуктивности сельскохозяйственных животных и наращивание поголовья скота и птицы.</w:t>
      </w:r>
    </w:p>
    <w:p w:rsidR="00315CE3" w:rsidRPr="00D539BA" w:rsidRDefault="00315CE3" w:rsidP="00ED0538">
      <w:pPr>
        <w:pStyle w:val="a4"/>
        <w:ind w:firstLine="709"/>
        <w:jc w:val="center"/>
        <w:rPr>
          <w:sz w:val="24"/>
        </w:rPr>
      </w:pPr>
    </w:p>
    <w:p w:rsidR="00315CE3" w:rsidRPr="00D539BA" w:rsidRDefault="00315CE3" w:rsidP="00ED0538">
      <w:pPr>
        <w:pStyle w:val="a4"/>
        <w:ind w:firstLine="709"/>
        <w:jc w:val="center"/>
        <w:rPr>
          <w:sz w:val="24"/>
        </w:rPr>
      </w:pPr>
      <w:r w:rsidRPr="00D539BA">
        <w:rPr>
          <w:sz w:val="24"/>
        </w:rPr>
        <w:t>Предпринимательство</w:t>
      </w:r>
    </w:p>
    <w:p w:rsidR="000036EC" w:rsidRPr="00D539BA" w:rsidRDefault="000036EC" w:rsidP="009F61A1">
      <w:pPr>
        <w:pStyle w:val="a4"/>
        <w:ind w:firstLine="709"/>
        <w:jc w:val="both"/>
        <w:rPr>
          <w:sz w:val="24"/>
        </w:rPr>
      </w:pPr>
      <w:proofErr w:type="gramStart"/>
      <w:r w:rsidRPr="00D539BA">
        <w:rPr>
          <w:sz w:val="24"/>
        </w:rPr>
        <w:t xml:space="preserve">Разработка прогноза развития субъектов малого и среднего  предпринимательства на 2022 год и на </w:t>
      </w:r>
      <w:r w:rsidR="004A1850">
        <w:rPr>
          <w:sz w:val="24"/>
        </w:rPr>
        <w:t xml:space="preserve">прогнозный </w:t>
      </w:r>
      <w:r w:rsidRPr="00D539BA">
        <w:rPr>
          <w:sz w:val="24"/>
        </w:rPr>
        <w:t>период осуществлялась на основании информации  Федеральной налоговой службы, позитивных сдвигов в области законодательной, финансовой, информационной и иных форм поддержки малого и среднего предпринимательства в рамках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w:t>
      </w:r>
      <w:proofErr w:type="gramEnd"/>
      <w:r w:rsidRPr="00D539BA">
        <w:rPr>
          <w:sz w:val="24"/>
        </w:rPr>
        <w:t xml:space="preserve"> предпринимательства в Республике Башкортостан», Распоряжения Правительства Республики Башкортостан от 5 июня 2020 года № 553-р, а также реального состояния субъектов малого и среднего предпринимательства, потребностей и уровня развития предпринимательства в различных видах экономической деятельности в муниципальном районе Белебеевский район Республики Башкортостан.</w:t>
      </w:r>
    </w:p>
    <w:p w:rsidR="000036EC" w:rsidRPr="00D539BA" w:rsidRDefault="000036EC" w:rsidP="009F61A1">
      <w:pPr>
        <w:pStyle w:val="a4"/>
        <w:ind w:firstLine="709"/>
        <w:jc w:val="both"/>
        <w:rPr>
          <w:sz w:val="24"/>
        </w:rPr>
      </w:pPr>
      <w:r w:rsidRPr="00D539BA">
        <w:rPr>
          <w:sz w:val="24"/>
        </w:rPr>
        <w:t>На территории муниципального района Белебеевский район Республики Башкортостан по состоянию на 1 января 2020 года зарегистрировано 1942 субъекта малого и среднего предпринимательства (по данным Единого реестра субъектов малого и среднего предпринимательства федеральной налоговой службы).</w:t>
      </w:r>
    </w:p>
    <w:p w:rsidR="000036EC" w:rsidRPr="00D539BA" w:rsidRDefault="000036EC" w:rsidP="009F61A1">
      <w:pPr>
        <w:pStyle w:val="a4"/>
        <w:ind w:firstLine="709"/>
        <w:jc w:val="both"/>
        <w:rPr>
          <w:sz w:val="24"/>
        </w:rPr>
      </w:pPr>
      <w:r w:rsidRPr="00D539BA">
        <w:rPr>
          <w:sz w:val="24"/>
        </w:rPr>
        <w:t xml:space="preserve">Наибольшее число субъектов малого и среднего предпринимательства занято в сферах «оптовая и розничная торговля, ремонт автотранспортных средств и мотоциклов» (780 единиц), в строительстве (165 единиц) и  в обрабатывающих производствах (140 единиц). </w:t>
      </w:r>
    </w:p>
    <w:p w:rsidR="000036EC" w:rsidRPr="00D539BA" w:rsidRDefault="000036EC" w:rsidP="009F61A1">
      <w:pPr>
        <w:pStyle w:val="a4"/>
        <w:ind w:firstLine="709"/>
        <w:jc w:val="both"/>
        <w:rPr>
          <w:sz w:val="24"/>
        </w:rPr>
      </w:pPr>
      <w:r w:rsidRPr="00D539BA">
        <w:rPr>
          <w:sz w:val="24"/>
        </w:rPr>
        <w:t xml:space="preserve">По оценке 2021 года количество субъектов малого и среднего предпринимательства составит </w:t>
      </w:r>
      <w:r w:rsidR="00761504" w:rsidRPr="00D539BA">
        <w:rPr>
          <w:sz w:val="24"/>
        </w:rPr>
        <w:t xml:space="preserve">2317 </w:t>
      </w:r>
      <w:r w:rsidRPr="00D539BA">
        <w:rPr>
          <w:sz w:val="24"/>
        </w:rPr>
        <w:t>единиц. Этому будут способствовать меры поддержки, принимаемыми на всех уровнях власти: это бюджетные выплаты и субсидии, льготы, отсрочки обязательных платежей и налоговые послабления.</w:t>
      </w:r>
    </w:p>
    <w:p w:rsidR="000036EC" w:rsidRPr="00D539BA" w:rsidRDefault="000036EC" w:rsidP="009F61A1">
      <w:pPr>
        <w:pStyle w:val="a4"/>
        <w:ind w:firstLine="709"/>
        <w:jc w:val="both"/>
        <w:rPr>
          <w:sz w:val="24"/>
        </w:rPr>
      </w:pPr>
      <w:r w:rsidRPr="00D539BA">
        <w:rPr>
          <w:sz w:val="24"/>
        </w:rPr>
        <w:t xml:space="preserve">Прогнозом к концу 2024 года по первому варианту количество субъектов малого и среднего предпринимательства сохранится на уровне 2021 года, по второму варианту </w:t>
      </w:r>
      <w:r w:rsidRPr="00D539BA">
        <w:rPr>
          <w:sz w:val="24"/>
        </w:rPr>
        <w:lastRenderedPageBreak/>
        <w:t xml:space="preserve">количество субъектов увеличится на </w:t>
      </w:r>
      <w:r w:rsidR="00761504" w:rsidRPr="00D539BA">
        <w:rPr>
          <w:sz w:val="24"/>
        </w:rPr>
        <w:t>148</w:t>
      </w:r>
      <w:r w:rsidRPr="00D539BA">
        <w:rPr>
          <w:sz w:val="24"/>
        </w:rPr>
        <w:t xml:space="preserve"> единиц, по третьему варианту – количества субъектов увеличится на </w:t>
      </w:r>
      <w:r w:rsidR="00761504" w:rsidRPr="00D539BA">
        <w:rPr>
          <w:sz w:val="24"/>
        </w:rPr>
        <w:t>287</w:t>
      </w:r>
      <w:r w:rsidRPr="00D539BA">
        <w:rPr>
          <w:sz w:val="24"/>
        </w:rPr>
        <w:t xml:space="preserve"> единиц.</w:t>
      </w:r>
    </w:p>
    <w:p w:rsidR="000036EC" w:rsidRPr="00D539BA" w:rsidRDefault="000036EC" w:rsidP="009F61A1">
      <w:pPr>
        <w:pStyle w:val="a4"/>
        <w:ind w:firstLine="709"/>
        <w:jc w:val="both"/>
        <w:rPr>
          <w:sz w:val="24"/>
        </w:rPr>
      </w:pPr>
      <w:r w:rsidRPr="00D539BA">
        <w:rPr>
          <w:sz w:val="24"/>
        </w:rPr>
        <w:t xml:space="preserve">По итогам 2020 года численность занятых в малом и среднем предпринимательстве увеличилась относительно 2019 года на </w:t>
      </w:r>
      <w:r w:rsidR="00761504" w:rsidRPr="00D539BA">
        <w:rPr>
          <w:sz w:val="24"/>
        </w:rPr>
        <w:t>136</w:t>
      </w:r>
      <w:r w:rsidRPr="00D539BA">
        <w:rPr>
          <w:sz w:val="24"/>
        </w:rPr>
        <w:t xml:space="preserve"> человек и составила </w:t>
      </w:r>
      <w:r w:rsidR="00761504" w:rsidRPr="00D539BA">
        <w:rPr>
          <w:sz w:val="24"/>
        </w:rPr>
        <w:t>7573</w:t>
      </w:r>
      <w:r w:rsidRPr="00D539BA">
        <w:rPr>
          <w:sz w:val="24"/>
        </w:rPr>
        <w:t xml:space="preserve"> человек. Данное увеличение обусловлено сокращением рабочих мест на крупных предприятиях, расширением системы аутсорсинга, а также увеличение рабочих мест в уже существующих субъектах малого предпринимательства. Наибольшая численность работающих занята в сферах «оптовая и розничная торговля, ремонт автотранспортных средств и мотоциклов» (</w:t>
      </w:r>
      <w:r w:rsidR="00761504" w:rsidRPr="00D539BA">
        <w:rPr>
          <w:sz w:val="24"/>
        </w:rPr>
        <w:t>2551</w:t>
      </w:r>
      <w:r w:rsidRPr="00D539BA">
        <w:rPr>
          <w:sz w:val="24"/>
        </w:rPr>
        <w:t xml:space="preserve"> человек), «обрабатывающие производства» (</w:t>
      </w:r>
      <w:r w:rsidR="00761504" w:rsidRPr="00D539BA">
        <w:rPr>
          <w:sz w:val="24"/>
        </w:rPr>
        <w:t>1115</w:t>
      </w:r>
      <w:r w:rsidRPr="00D539BA">
        <w:rPr>
          <w:sz w:val="24"/>
        </w:rPr>
        <w:t xml:space="preserve"> человека), «транспортировка и хранение» (</w:t>
      </w:r>
      <w:r w:rsidR="00761504" w:rsidRPr="00D539BA">
        <w:rPr>
          <w:sz w:val="24"/>
        </w:rPr>
        <w:t xml:space="preserve">618 </w:t>
      </w:r>
      <w:r w:rsidRPr="00D539BA">
        <w:rPr>
          <w:sz w:val="24"/>
        </w:rPr>
        <w:t>человек).</w:t>
      </w:r>
    </w:p>
    <w:p w:rsidR="000036EC" w:rsidRPr="00D539BA" w:rsidRDefault="000036EC" w:rsidP="009F61A1">
      <w:pPr>
        <w:pStyle w:val="a4"/>
        <w:ind w:firstLine="709"/>
        <w:jc w:val="both"/>
        <w:rPr>
          <w:sz w:val="24"/>
        </w:rPr>
      </w:pPr>
      <w:r w:rsidRPr="00D539BA">
        <w:rPr>
          <w:sz w:val="24"/>
        </w:rPr>
        <w:t xml:space="preserve">Численность занятых в малом и среднем предпринимательстве по оценке 2021 года составит </w:t>
      </w:r>
      <w:r w:rsidR="00761504" w:rsidRPr="00D539BA">
        <w:rPr>
          <w:sz w:val="24"/>
        </w:rPr>
        <w:t>9036</w:t>
      </w:r>
      <w:r w:rsidRPr="00D539BA">
        <w:rPr>
          <w:sz w:val="24"/>
        </w:rPr>
        <w:t xml:space="preserve"> человек. По прогнозным данным численность к концу 2024 года  возрастет относительно 2020 года на </w:t>
      </w:r>
      <w:r w:rsidR="00761504" w:rsidRPr="00D539BA">
        <w:rPr>
          <w:sz w:val="24"/>
        </w:rPr>
        <w:t>1463</w:t>
      </w:r>
      <w:r w:rsidRPr="00D539BA">
        <w:rPr>
          <w:sz w:val="24"/>
        </w:rPr>
        <w:t xml:space="preserve">5 человек по первому варианту, возрастет на </w:t>
      </w:r>
      <w:r w:rsidR="00761504" w:rsidRPr="00D539BA">
        <w:rPr>
          <w:sz w:val="24"/>
        </w:rPr>
        <w:t>2001</w:t>
      </w:r>
      <w:r w:rsidRPr="00D539BA">
        <w:rPr>
          <w:sz w:val="24"/>
        </w:rPr>
        <w:t xml:space="preserve"> человек по второму варианту и  возрастет на </w:t>
      </w:r>
      <w:r w:rsidR="00761504" w:rsidRPr="00D539BA">
        <w:rPr>
          <w:sz w:val="24"/>
        </w:rPr>
        <w:t>2582</w:t>
      </w:r>
      <w:r w:rsidRPr="00D539BA">
        <w:rPr>
          <w:sz w:val="24"/>
        </w:rPr>
        <w:t xml:space="preserve"> человек по третьему варианту.</w:t>
      </w:r>
    </w:p>
    <w:p w:rsidR="000036EC" w:rsidRPr="00D539BA" w:rsidRDefault="000036EC" w:rsidP="009F61A1">
      <w:pPr>
        <w:pStyle w:val="a4"/>
        <w:ind w:firstLine="709"/>
        <w:jc w:val="both"/>
        <w:rPr>
          <w:sz w:val="24"/>
        </w:rPr>
      </w:pPr>
      <w:r w:rsidRPr="00D539BA">
        <w:rPr>
          <w:sz w:val="24"/>
        </w:rPr>
        <w:t>Оборот субъектов малого и среднего предпринимательства в 2020 году составил 14336,66 млн</w:t>
      </w:r>
      <w:proofErr w:type="gramStart"/>
      <w:r w:rsidRPr="00D539BA">
        <w:rPr>
          <w:sz w:val="24"/>
        </w:rPr>
        <w:t>.р</w:t>
      </w:r>
      <w:proofErr w:type="gramEnd"/>
      <w:r w:rsidRPr="00D539BA">
        <w:rPr>
          <w:sz w:val="24"/>
        </w:rPr>
        <w:t xml:space="preserve">ублей, 100,15 % к предыдущему году. </w:t>
      </w:r>
      <w:proofErr w:type="gramStart"/>
      <w:r w:rsidRPr="00D539BA">
        <w:rPr>
          <w:sz w:val="24"/>
        </w:rPr>
        <w:t xml:space="preserve">Не значительный темп роста в 2020 году относительно 2019 года объясняется вынужденным простоем ряда предпринимателей в период режима самоизоляции в соответствии с Указом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D539BA">
        <w:rPr>
          <w:sz w:val="24"/>
        </w:rPr>
        <w:t>коронавирусной</w:t>
      </w:r>
      <w:proofErr w:type="spellEnd"/>
      <w:r w:rsidRPr="00D539BA">
        <w:rPr>
          <w:sz w:val="24"/>
        </w:rPr>
        <w:t xml:space="preserve"> инфекции».</w:t>
      </w:r>
      <w:proofErr w:type="gramEnd"/>
      <w:r w:rsidRPr="00D539BA">
        <w:rPr>
          <w:sz w:val="24"/>
        </w:rPr>
        <w:t xml:space="preserve"> Оборот субъектов малого и среднего предпринимательства по оценке 2021 года  составит 14949,45  млн. рублей,  104,27 % в сопоставимых ценах к 2020 году. </w:t>
      </w:r>
      <w:proofErr w:type="gramStart"/>
      <w:r w:rsidRPr="00D539BA">
        <w:rPr>
          <w:sz w:val="24"/>
        </w:rPr>
        <w:t>Дальнейший темп роста к 2024 году  в сопоставимых ценах составит ежегодно по первому варианту 100,68 – 100,88  %,  по второму варианту 102,73 – 103,04 %, по третьему варианту 103,66 – 104,46 %.  Увеличение объемов оборота субъектов малого и среднего предпринимательства будет достигнуто как за счет создания новых субъектов предпринимательства, так и за счет увеличения объемов производства в существующих субъектах.</w:t>
      </w:r>
      <w:proofErr w:type="gramEnd"/>
    </w:p>
    <w:p w:rsidR="000036EC" w:rsidRPr="00D539BA" w:rsidRDefault="000036EC" w:rsidP="009F61A1">
      <w:pPr>
        <w:pStyle w:val="a4"/>
        <w:ind w:firstLine="709"/>
        <w:jc w:val="both"/>
        <w:rPr>
          <w:sz w:val="24"/>
        </w:rPr>
      </w:pPr>
      <w:r w:rsidRPr="00D539BA">
        <w:rPr>
          <w:sz w:val="24"/>
        </w:rPr>
        <w:t>В отраслевом разрезе динамика развития субъектов малого и среднего предпринимательства представлена следующим образом.</w:t>
      </w:r>
    </w:p>
    <w:p w:rsidR="000036EC" w:rsidRPr="009F61A1" w:rsidRDefault="000036EC" w:rsidP="009F61A1">
      <w:pPr>
        <w:pStyle w:val="a4"/>
        <w:ind w:firstLine="709"/>
        <w:jc w:val="both"/>
        <w:rPr>
          <w:sz w:val="24"/>
        </w:rPr>
      </w:pPr>
      <w:r w:rsidRPr="009F61A1">
        <w:rPr>
          <w:sz w:val="24"/>
        </w:rPr>
        <w:t>Сельское хозяйство, охота и лесное хозяйство представлены по итогам 2020 года 138 субъектами предприниматель</w:t>
      </w:r>
      <w:r w:rsidR="00286023" w:rsidRPr="009F61A1">
        <w:rPr>
          <w:sz w:val="24"/>
        </w:rPr>
        <w:t>ства. В данной сфере трудится 34</w:t>
      </w:r>
      <w:r w:rsidRPr="009F61A1">
        <w:rPr>
          <w:sz w:val="24"/>
        </w:rPr>
        <w:t>1 человек. Согласно прогнозным данным численность по итогам 2024 года увеличится до 3</w:t>
      </w:r>
      <w:r w:rsidR="00286023" w:rsidRPr="009F61A1">
        <w:rPr>
          <w:sz w:val="24"/>
        </w:rPr>
        <w:t>97</w:t>
      </w:r>
      <w:r w:rsidRPr="009F61A1">
        <w:rPr>
          <w:sz w:val="24"/>
        </w:rPr>
        <w:t xml:space="preserve">  человек по второму варианту, до 42</w:t>
      </w:r>
      <w:r w:rsidR="00286023" w:rsidRPr="009F61A1">
        <w:rPr>
          <w:sz w:val="24"/>
        </w:rPr>
        <w:t>4</w:t>
      </w:r>
      <w:r w:rsidRPr="009F61A1">
        <w:rPr>
          <w:sz w:val="24"/>
        </w:rPr>
        <w:t xml:space="preserve"> человек  по третьему варианту. Оборот в 2020 году составил 508,69 млн</w:t>
      </w:r>
      <w:proofErr w:type="gramStart"/>
      <w:r w:rsidRPr="009F61A1">
        <w:rPr>
          <w:sz w:val="24"/>
        </w:rPr>
        <w:t>.р</w:t>
      </w:r>
      <w:proofErr w:type="gramEnd"/>
      <w:r w:rsidRPr="009F61A1">
        <w:rPr>
          <w:sz w:val="24"/>
        </w:rPr>
        <w:t xml:space="preserve">ублей, 102,3 % к предыдущему году. Такие результаты достигнуты благодаря увеличению посевных площадей, оптимальному внесению минеральных и органических удобрений, а также использованию элитных сортов сельскохозяйственных культур. Прогнозом предусмотрено увеличение количества предпринимателей, реализующих свой бизнес в сельском </w:t>
      </w:r>
      <w:proofErr w:type="gramStart"/>
      <w:r w:rsidRPr="009F61A1">
        <w:rPr>
          <w:sz w:val="24"/>
        </w:rPr>
        <w:t>хозяйстве</w:t>
      </w:r>
      <w:proofErr w:type="gramEnd"/>
      <w:r w:rsidRPr="009F61A1">
        <w:rPr>
          <w:sz w:val="24"/>
        </w:rPr>
        <w:t xml:space="preserve">, в базовом и целевом вариантах. Так, к концу 2024 года количество </w:t>
      </w:r>
      <w:r w:rsidR="006F0F5D" w:rsidRPr="009F61A1">
        <w:rPr>
          <w:sz w:val="24"/>
        </w:rPr>
        <w:t xml:space="preserve">субъектов </w:t>
      </w:r>
      <w:r w:rsidRPr="009F61A1">
        <w:rPr>
          <w:sz w:val="24"/>
        </w:rPr>
        <w:t>предпринимател</w:t>
      </w:r>
      <w:r w:rsidR="006F0F5D" w:rsidRPr="009F61A1">
        <w:rPr>
          <w:sz w:val="24"/>
        </w:rPr>
        <w:t>ьства</w:t>
      </w:r>
      <w:r w:rsidRPr="009F61A1">
        <w:rPr>
          <w:sz w:val="24"/>
        </w:rPr>
        <w:t xml:space="preserve">, занятых в сельском хозяйстве,  увеличится до </w:t>
      </w:r>
      <w:r w:rsidR="00286023" w:rsidRPr="009F61A1">
        <w:rPr>
          <w:sz w:val="24"/>
        </w:rPr>
        <w:t>159</w:t>
      </w:r>
      <w:r w:rsidRPr="009F61A1">
        <w:rPr>
          <w:sz w:val="24"/>
        </w:rPr>
        <w:t xml:space="preserve"> единиц по второму  варианту, до  1</w:t>
      </w:r>
      <w:r w:rsidR="00286023" w:rsidRPr="009F61A1">
        <w:rPr>
          <w:sz w:val="24"/>
        </w:rPr>
        <w:t>6</w:t>
      </w:r>
      <w:r w:rsidRPr="009F61A1">
        <w:rPr>
          <w:sz w:val="24"/>
        </w:rPr>
        <w:t>2 единиц  по третьему варианту. Обороты в сельском хозяйстве в 2021 году составят 521,41 млн</w:t>
      </w:r>
      <w:proofErr w:type="gramStart"/>
      <w:r w:rsidRPr="009F61A1">
        <w:rPr>
          <w:sz w:val="24"/>
        </w:rPr>
        <w:t>.р</w:t>
      </w:r>
      <w:proofErr w:type="gramEnd"/>
      <w:r w:rsidRPr="009F61A1">
        <w:rPr>
          <w:sz w:val="24"/>
        </w:rPr>
        <w:t xml:space="preserve">ублей, 102,5 % в сопоставимых ценах к 2020 году.  </w:t>
      </w:r>
      <w:proofErr w:type="gramStart"/>
      <w:r w:rsidRPr="009F61A1">
        <w:rPr>
          <w:sz w:val="24"/>
        </w:rPr>
        <w:t>К 2024 году ежегодный рост оборота в сопоставимых ценах составит:  по первому варианту – 101 – 101,1 %,  по второму варианту 102,52 – 102,6 %,  по третьему варианту 104,0 – 104,2 %.  Факторами увеличения оборотов будут: увеличение площадей, засеваемых семенами элитных сортов и увеличение объемов внесенных минеральных и органических удобрений, развитие семейных животноводческих ферм на базе крестьянских (фермерских) хозяйств, рост продуктивности сельскохозяйственных животных и наращивание поголовья скота</w:t>
      </w:r>
      <w:proofErr w:type="gramEnd"/>
      <w:r w:rsidRPr="009F61A1">
        <w:rPr>
          <w:sz w:val="24"/>
        </w:rPr>
        <w:t xml:space="preserve"> и птицы.</w:t>
      </w:r>
    </w:p>
    <w:p w:rsidR="00286023" w:rsidRPr="00D539BA" w:rsidRDefault="00286023" w:rsidP="009F61A1">
      <w:pPr>
        <w:pStyle w:val="a4"/>
        <w:ind w:firstLine="709"/>
        <w:jc w:val="both"/>
        <w:rPr>
          <w:sz w:val="24"/>
        </w:rPr>
      </w:pPr>
      <w:r w:rsidRPr="00D539BA">
        <w:rPr>
          <w:sz w:val="24"/>
        </w:rPr>
        <w:t>Добыча полезных ископаемых представлена 3 субъектами малого предпринимательства, в которых занято 14 человек. Оборот данных субъектов предпринимательства составил 21,74  млн</w:t>
      </w:r>
      <w:proofErr w:type="gramStart"/>
      <w:r w:rsidRPr="00D539BA">
        <w:rPr>
          <w:sz w:val="24"/>
        </w:rPr>
        <w:t>.р</w:t>
      </w:r>
      <w:proofErr w:type="gramEnd"/>
      <w:r w:rsidRPr="00D539BA">
        <w:rPr>
          <w:sz w:val="24"/>
        </w:rPr>
        <w:t xml:space="preserve">ублей, 101,92 % в сопоставимых ценах к 2019 году. Добыча полезных ископаемых является стабильно работающей отраслью. Прогнозом к 2024 году предусмотрено сохранение </w:t>
      </w:r>
      <w:r w:rsidRPr="00D539BA">
        <w:rPr>
          <w:sz w:val="24"/>
        </w:rPr>
        <w:lastRenderedPageBreak/>
        <w:t>действующего количества субъектов малого предпринимательства с увеличением численности занятых в них во втором варианте до 22 человек и в третьем варианте до 25 человек. К 2024 году ежегодный рост оборота в сопоставимых ценах составит:  по первому варианту – 100 – 100,05 %,  по второму варианту 102,39 – 102,58 % ,  по третьему варианту 103,02 – 105,01 %.</w:t>
      </w:r>
    </w:p>
    <w:p w:rsidR="00286023" w:rsidRPr="00D539BA" w:rsidRDefault="00286023" w:rsidP="009F61A1">
      <w:pPr>
        <w:pStyle w:val="a4"/>
        <w:ind w:firstLine="709"/>
        <w:jc w:val="both"/>
        <w:rPr>
          <w:sz w:val="24"/>
        </w:rPr>
      </w:pPr>
      <w:r w:rsidRPr="00D539BA">
        <w:rPr>
          <w:sz w:val="24"/>
        </w:rPr>
        <w:t xml:space="preserve">Обрабатывающее производство представлено большим разнообразием видов экономической деятельности, это пищевая промышленность,  металлообрабатывающая промышленность, производство неметаллических минеральных продуктов. Количество субъектов предпринимательства, занятых в обрабатывающих производствах, по итогам 2020 года составляет 140 единиц. Численность занятых в данной сфере составляет по итогам 2020 года 1115 человек. Прогнозом до 2024 года предусмотрено увеличение числа занятых в  сфере обрабатывающих производств  до 1333 человек по второму варианту, до 1431 человек по третьему варианту. Рост численности занятых </w:t>
      </w:r>
      <w:proofErr w:type="gramStart"/>
      <w:r w:rsidRPr="00D539BA">
        <w:rPr>
          <w:sz w:val="24"/>
        </w:rPr>
        <w:t>будет</w:t>
      </w:r>
      <w:proofErr w:type="gramEnd"/>
      <w:r w:rsidRPr="00D539BA">
        <w:rPr>
          <w:sz w:val="24"/>
        </w:rPr>
        <w:t xml:space="preserve"> достигнут как за счет увеличения рабочих мест в уже действующих предприятиях, так и за счет создания новых предприятий. Важную роль в этом играют резиденты ТОСЭР. Так, ООО «Юпитер» (производство </w:t>
      </w:r>
      <w:proofErr w:type="spellStart"/>
      <w:r w:rsidRPr="00D539BA">
        <w:rPr>
          <w:sz w:val="24"/>
        </w:rPr>
        <w:t>арболитовых</w:t>
      </w:r>
      <w:proofErr w:type="spellEnd"/>
      <w:r w:rsidRPr="00D539BA">
        <w:rPr>
          <w:sz w:val="24"/>
        </w:rPr>
        <w:t xml:space="preserve"> плит) планируется создание 140 рабочих мест, ООО «</w:t>
      </w:r>
      <w:proofErr w:type="spellStart"/>
      <w:r w:rsidRPr="00D539BA">
        <w:rPr>
          <w:sz w:val="24"/>
        </w:rPr>
        <w:t>Люминес</w:t>
      </w:r>
      <w:proofErr w:type="spellEnd"/>
      <w:r w:rsidRPr="00D539BA">
        <w:rPr>
          <w:sz w:val="24"/>
        </w:rPr>
        <w:t>» (производство светодиодных ламп) – 37 рабочих мест, ООО «</w:t>
      </w:r>
      <w:proofErr w:type="spellStart"/>
      <w:r w:rsidRPr="00D539BA">
        <w:rPr>
          <w:sz w:val="24"/>
        </w:rPr>
        <w:t>Стройинвест</w:t>
      </w:r>
      <w:proofErr w:type="spellEnd"/>
      <w:r w:rsidRPr="00D539BA">
        <w:rPr>
          <w:sz w:val="24"/>
        </w:rPr>
        <w:t>» (производство металлических конструкций) – 72 рабочих мест, ООО «</w:t>
      </w:r>
      <w:proofErr w:type="spellStart"/>
      <w:r w:rsidRPr="00D539BA">
        <w:rPr>
          <w:sz w:val="24"/>
        </w:rPr>
        <w:t>Стройснабмастер</w:t>
      </w:r>
      <w:proofErr w:type="spellEnd"/>
      <w:r w:rsidRPr="00D539BA">
        <w:rPr>
          <w:sz w:val="24"/>
        </w:rPr>
        <w:t>» (производство бетонных изделий) – 41 рабочего места, ООО «Аппетит» (производство пищевой продукции) – 22 рабочих мест.</w:t>
      </w:r>
    </w:p>
    <w:p w:rsidR="000036EC" w:rsidRPr="00D539BA" w:rsidRDefault="000036EC" w:rsidP="009F61A1">
      <w:pPr>
        <w:pStyle w:val="a4"/>
        <w:ind w:firstLine="709"/>
        <w:jc w:val="both"/>
        <w:rPr>
          <w:sz w:val="24"/>
        </w:rPr>
      </w:pPr>
      <w:r w:rsidRPr="00D539BA">
        <w:rPr>
          <w:sz w:val="24"/>
        </w:rPr>
        <w:t>Оборот в обрабатывающих производствах в 2020 году составил 2269,78 млн</w:t>
      </w:r>
      <w:proofErr w:type="gramStart"/>
      <w:r w:rsidRPr="00D539BA">
        <w:rPr>
          <w:sz w:val="24"/>
        </w:rPr>
        <w:t>.р</w:t>
      </w:r>
      <w:proofErr w:type="gramEnd"/>
      <w:r w:rsidRPr="00D539BA">
        <w:rPr>
          <w:sz w:val="24"/>
        </w:rPr>
        <w:t>ублей,  102,6 % к предыдущему году. Пандемия, начавшаяся в 2020 году, и временное приостановление деятельности ряда предприятий, наложили свой отпечаток на экономические показатели 2020 года в данной отрасли и не позволили достичь темпа роста 2019 года. Стабилизация экономического положения в 2021 году дает возможность для роста показателей в отрасли. По оценке оборот в обрабатывающих производствах в 2021 году составит 2331,06  млн</w:t>
      </w:r>
      <w:proofErr w:type="gramStart"/>
      <w:r w:rsidRPr="00D539BA">
        <w:rPr>
          <w:sz w:val="24"/>
        </w:rPr>
        <w:t>.р</w:t>
      </w:r>
      <w:proofErr w:type="gramEnd"/>
      <w:r w:rsidRPr="00D539BA">
        <w:rPr>
          <w:sz w:val="24"/>
        </w:rPr>
        <w:t xml:space="preserve">ублей, 102,7 % в сопоставимых ценах к 2020 году. Дальнейший рост объемов СМСП, занятых в обрабатывающих производствах, к 2024 году составит  по первому варианту 100,21 – 100,43 %, по второму варианту 102,75 – 103 % , по третьему варианту 103,1 – 104,3 %. </w:t>
      </w:r>
    </w:p>
    <w:p w:rsidR="000036EC" w:rsidRPr="00D539BA" w:rsidRDefault="000036EC" w:rsidP="009F61A1">
      <w:pPr>
        <w:pStyle w:val="a4"/>
        <w:ind w:firstLine="709"/>
        <w:jc w:val="both"/>
        <w:rPr>
          <w:sz w:val="24"/>
        </w:rPr>
      </w:pPr>
      <w:r w:rsidRPr="00D539BA">
        <w:rPr>
          <w:sz w:val="24"/>
        </w:rPr>
        <w:t xml:space="preserve">Субъекты малого и среднего предпринимательства, работающие в сфере обеспечения электроэнергией, газом и паром, кондиционирование воздуха  по итогам 2020 года представлены 6 предприятиями, из которых 2 средних предприятия – ООО «Белебеевские городские электрические сети», ООО «Теплоэнерго». Численность занятых в данной сфере составляет по итогам 2020 года </w:t>
      </w:r>
      <w:r w:rsidR="00286023" w:rsidRPr="00D539BA">
        <w:rPr>
          <w:sz w:val="24"/>
        </w:rPr>
        <w:t>220</w:t>
      </w:r>
      <w:r w:rsidRPr="00D539BA">
        <w:rPr>
          <w:sz w:val="24"/>
        </w:rPr>
        <w:t xml:space="preserve"> человек. Оборот субъектов малого и среднего предпринимательства в 2020 году составил  674,08 млн</w:t>
      </w:r>
      <w:proofErr w:type="gramStart"/>
      <w:r w:rsidRPr="00D539BA">
        <w:rPr>
          <w:sz w:val="24"/>
        </w:rPr>
        <w:t>.р</w:t>
      </w:r>
      <w:proofErr w:type="gramEnd"/>
      <w:r w:rsidRPr="00D539BA">
        <w:rPr>
          <w:sz w:val="24"/>
        </w:rPr>
        <w:t>ублей, 102,52 % к предыдущему году. Оборот субъектов малого и среднего предпринимательства в 2021 году составит 704,76 млн</w:t>
      </w:r>
      <w:proofErr w:type="gramStart"/>
      <w:r w:rsidRPr="00D539BA">
        <w:rPr>
          <w:sz w:val="24"/>
        </w:rPr>
        <w:t>.р</w:t>
      </w:r>
      <w:proofErr w:type="gramEnd"/>
      <w:r w:rsidRPr="00D539BA">
        <w:rPr>
          <w:sz w:val="24"/>
        </w:rPr>
        <w:t>ублей, или 100,53 % в сопоставимых ценах к 2020 году. Прогнозом до 2024 года предусмотрен рост объемов, который составит по первому варианту 100,31 – 100,7  %, по второму варианту 100,54-100,9 %, по третьему варианту 100,72-101,2 % ежегодно. Такой сдержанный рост объемов объясняется тем, что наибольшую долю в данной отрасли занимают средние предприятия, на которых идет ежегодное планомерное снижение количества отпускаемой продукции ввиду распространения  установки счетчиков.</w:t>
      </w:r>
    </w:p>
    <w:p w:rsidR="000036EC" w:rsidRPr="00D539BA" w:rsidRDefault="000036EC" w:rsidP="009F61A1">
      <w:pPr>
        <w:pStyle w:val="a4"/>
        <w:ind w:firstLine="709"/>
        <w:jc w:val="both"/>
        <w:rPr>
          <w:sz w:val="24"/>
        </w:rPr>
      </w:pPr>
      <w:r w:rsidRPr="00D539BA">
        <w:rPr>
          <w:sz w:val="24"/>
        </w:rPr>
        <w:t xml:space="preserve">Субъекты малого и среднего предпринимательства, работающие в сфере водоснабжения, водоотведения, организации сбора и утилизации отходов, деятельности по ликвидации загрязнений по итогам 2020 года представлены 12 предприятиями, из которых 1 среднее (ООО «Белебеевский водоканал»). Численность занятых в данной сфере составляет по итогам 2020 года </w:t>
      </w:r>
      <w:r w:rsidR="00286023" w:rsidRPr="00D539BA">
        <w:rPr>
          <w:sz w:val="24"/>
        </w:rPr>
        <w:t>275</w:t>
      </w:r>
      <w:r w:rsidRPr="00D539BA">
        <w:rPr>
          <w:sz w:val="24"/>
        </w:rPr>
        <w:t xml:space="preserve"> человек. Оборот субъектов малого и среднего предпринимательства в 2020 году составил 166,07  млн</w:t>
      </w:r>
      <w:proofErr w:type="gramStart"/>
      <w:r w:rsidRPr="00D539BA">
        <w:rPr>
          <w:sz w:val="24"/>
        </w:rPr>
        <w:t>.р</w:t>
      </w:r>
      <w:proofErr w:type="gramEnd"/>
      <w:r w:rsidRPr="00D539BA">
        <w:rPr>
          <w:sz w:val="24"/>
        </w:rPr>
        <w:t>ублей,  100,21 % к предыдущему году. Наибольшую долю в обороте отрасли занимает ООО «Белебеевский водоканал».  По оценке в 2021 году снижение оборота ООО «Белебеевский водоканал» составит 96 % к предыдущему году. Данное снижение объясняется ежегодным сокращением реализации услуг холодного (питьевого) водоснабжения и водоотведения, что связано с установкой приборов учета воды и ее экономным использованием. Таким образом,  общий оборот субъектов малого и среднего предпринимательства отрасли составит в 2021 году составит 166,45 млн</w:t>
      </w:r>
      <w:proofErr w:type="gramStart"/>
      <w:r w:rsidRPr="00D539BA">
        <w:rPr>
          <w:sz w:val="24"/>
        </w:rPr>
        <w:t>.р</w:t>
      </w:r>
      <w:proofErr w:type="gramEnd"/>
      <w:r w:rsidRPr="00D539BA">
        <w:rPr>
          <w:sz w:val="24"/>
        </w:rPr>
        <w:t xml:space="preserve">ублей, 100,23 % в </w:t>
      </w:r>
      <w:r w:rsidRPr="00D539BA">
        <w:rPr>
          <w:sz w:val="24"/>
        </w:rPr>
        <w:lastRenderedPageBreak/>
        <w:t xml:space="preserve">сопоставимых ценах к 2020 году. Прогнозом до 2024 года предусмотрен умеренный рост объемов по первому варианту 100 – 100,1 %, по второму варианту 100,32 - 101 %, по третьему варианту 100,5 – 102,1 % ежегодно. </w:t>
      </w:r>
    </w:p>
    <w:p w:rsidR="000036EC" w:rsidRPr="00D539BA" w:rsidRDefault="000036EC" w:rsidP="009F61A1">
      <w:pPr>
        <w:pStyle w:val="a4"/>
        <w:ind w:firstLine="709"/>
        <w:jc w:val="both"/>
        <w:rPr>
          <w:sz w:val="24"/>
        </w:rPr>
      </w:pPr>
      <w:r w:rsidRPr="00D539BA">
        <w:rPr>
          <w:sz w:val="24"/>
        </w:rPr>
        <w:t xml:space="preserve">Субъекты малого предпринимательства, занятые в строительстве, представлены по итогам 2020 года 165 предприятиями и индивидуальными предпринимателями. Численность занятых составляет по итогам 2020 года </w:t>
      </w:r>
      <w:r w:rsidR="00286023" w:rsidRPr="00D539BA">
        <w:rPr>
          <w:sz w:val="24"/>
        </w:rPr>
        <w:t>618</w:t>
      </w:r>
      <w:r w:rsidRPr="00D539BA">
        <w:rPr>
          <w:sz w:val="24"/>
        </w:rPr>
        <w:t xml:space="preserve"> человек. Оборот субъектов малого предпринимательства, занятых в строительстве в 2020 году составил 253,82 млн</w:t>
      </w:r>
      <w:proofErr w:type="gramStart"/>
      <w:r w:rsidRPr="00D539BA">
        <w:rPr>
          <w:sz w:val="24"/>
        </w:rPr>
        <w:t>.р</w:t>
      </w:r>
      <w:proofErr w:type="gramEnd"/>
      <w:r w:rsidRPr="00D539BA">
        <w:rPr>
          <w:sz w:val="24"/>
        </w:rPr>
        <w:t>ублей,  101,7 %  к предыдущему году. Согласно оценке оборот в 2021 году составит 260,17  млн</w:t>
      </w:r>
      <w:proofErr w:type="gramStart"/>
      <w:r w:rsidRPr="00D539BA">
        <w:rPr>
          <w:sz w:val="24"/>
        </w:rPr>
        <w:t>.р</w:t>
      </w:r>
      <w:proofErr w:type="gramEnd"/>
      <w:r w:rsidRPr="00D539BA">
        <w:rPr>
          <w:sz w:val="24"/>
        </w:rPr>
        <w:t>ублей,  102,5 % к предыдущему году.  До конца 2024 года также прогнозируется стабильный рост оборотов, что является следствием активно развивающегося многоэтажного и индивидуального жилищного строительства. Ежегодный рост оборота  к 2024 году составит по первому варианту 100,1 – 100,21 %, по второму 102,71 – 103,12 % , по третьему варианту 103,63 – 105 %.</w:t>
      </w:r>
    </w:p>
    <w:p w:rsidR="000036EC" w:rsidRPr="00D539BA" w:rsidRDefault="000036EC" w:rsidP="009F61A1">
      <w:pPr>
        <w:pStyle w:val="a4"/>
        <w:ind w:firstLine="709"/>
        <w:jc w:val="both"/>
        <w:rPr>
          <w:sz w:val="24"/>
        </w:rPr>
      </w:pPr>
      <w:r w:rsidRPr="00D539BA">
        <w:rPr>
          <w:sz w:val="24"/>
        </w:rPr>
        <w:t xml:space="preserve">Сфера оптовой и розничной торговли находится под влиянием социально-экономической ситуации в стране в целом. Замедление роста реальных располагаемых денежных доходов населения, постепенное сжатие внутреннего спроса и падение покупательской активности, связанные с пандемией </w:t>
      </w:r>
      <w:proofErr w:type="spellStart"/>
      <w:r w:rsidRPr="00D539BA">
        <w:rPr>
          <w:sz w:val="24"/>
        </w:rPr>
        <w:t>коронавируса</w:t>
      </w:r>
      <w:proofErr w:type="spellEnd"/>
      <w:r w:rsidRPr="00D539BA">
        <w:rPr>
          <w:sz w:val="24"/>
        </w:rPr>
        <w:t xml:space="preserve">, привели к ухудшению показателей развития потребительского рынка в 2020 году. Снижение платежеспособного спроса привели к перераспределению покупательского приоритета в сторону приобретения продуктов питания и товаров первой необходимости, переключение населения на недорогие и доступные товары. По итогам 2020 года данная сфера представлена 780  субъектами малого и среднего предпринимательства. Численность занятых по итогам 2020 года составляет </w:t>
      </w:r>
      <w:r w:rsidR="006A5EF8" w:rsidRPr="00D539BA">
        <w:rPr>
          <w:sz w:val="24"/>
        </w:rPr>
        <w:t>2551</w:t>
      </w:r>
      <w:r w:rsidRPr="00D539BA">
        <w:rPr>
          <w:sz w:val="24"/>
        </w:rPr>
        <w:t xml:space="preserve"> человек. Оборот субъектов малого и среднего предпринимательства в 2020 году составил 9300,99 млн</w:t>
      </w:r>
      <w:proofErr w:type="gramStart"/>
      <w:r w:rsidRPr="00D539BA">
        <w:rPr>
          <w:sz w:val="24"/>
        </w:rPr>
        <w:t>.р</w:t>
      </w:r>
      <w:proofErr w:type="gramEnd"/>
      <w:r w:rsidRPr="00D539BA">
        <w:rPr>
          <w:sz w:val="24"/>
        </w:rPr>
        <w:t>ублей, 99,2 % к предыдущему году. Стабилизация в 2021 году социальной обстановки и возобновление экономического роста, рост реальных доходов населения будут способствовать росту оборота в отрасли.  По оценке в 2021 году оборот составит  9793,94  млн</w:t>
      </w:r>
      <w:proofErr w:type="gramStart"/>
      <w:r w:rsidRPr="00D539BA">
        <w:rPr>
          <w:sz w:val="24"/>
        </w:rPr>
        <w:t>.р</w:t>
      </w:r>
      <w:proofErr w:type="gramEnd"/>
      <w:r w:rsidRPr="00D539BA">
        <w:rPr>
          <w:sz w:val="24"/>
        </w:rPr>
        <w:t xml:space="preserve">ублей,  105,3 % в сопоставимых ценах к 2020 году.  К 2024 году  рост оборота  по данной отрасли составит:  по первому варианту 100,9 – 101,11 %, по второму варианту 103 – 103,2 %, по третьему варианту – 104,1 – 104,7 %. </w:t>
      </w:r>
    </w:p>
    <w:p w:rsidR="000036EC" w:rsidRPr="00D539BA" w:rsidRDefault="000036EC" w:rsidP="009F61A1">
      <w:pPr>
        <w:pStyle w:val="a4"/>
        <w:ind w:firstLine="709"/>
        <w:jc w:val="both"/>
        <w:rPr>
          <w:sz w:val="24"/>
        </w:rPr>
      </w:pPr>
      <w:r w:rsidRPr="00D539BA">
        <w:rPr>
          <w:sz w:val="24"/>
        </w:rPr>
        <w:t xml:space="preserve">Продолжает развиваться предпринимательство в сфере транспортировки и хранения, которое представлено по итогам 2020 года 136 субъектами малого предпринимательства, в которых занято </w:t>
      </w:r>
      <w:r w:rsidR="006A5EF8" w:rsidRPr="00D539BA">
        <w:rPr>
          <w:sz w:val="24"/>
        </w:rPr>
        <w:t>520</w:t>
      </w:r>
      <w:r w:rsidRPr="00D539BA">
        <w:rPr>
          <w:sz w:val="24"/>
        </w:rPr>
        <w:t xml:space="preserve"> человек. Оборот предпринимателей этой отрасли составил в 2020 году 188,22 млн</w:t>
      </w:r>
      <w:proofErr w:type="gramStart"/>
      <w:r w:rsidRPr="00D539BA">
        <w:rPr>
          <w:sz w:val="24"/>
        </w:rPr>
        <w:t>.р</w:t>
      </w:r>
      <w:proofErr w:type="gramEnd"/>
      <w:r w:rsidRPr="00D539BA">
        <w:rPr>
          <w:sz w:val="24"/>
        </w:rPr>
        <w:t>ублей,  102,9 % к предыдущему году. Увеличение объёмов транспортных услуг прогнозируется вследствие увеличения услуг грузового автотранспорта индивидуальными предпринимателями, а также дальнейшей легализацией  частных перевозчиков. Таким образом, прогнозом к  2024 году предусмотрен ежегодный рост объемов: 100,01 – 100,03 % по первому варианту, 13,122 – 103,3 % по второму варианту, 103,55 – 105,5 % по третьему варианту.</w:t>
      </w:r>
    </w:p>
    <w:p w:rsidR="000036EC" w:rsidRPr="00D539BA" w:rsidRDefault="000036EC" w:rsidP="009F61A1">
      <w:pPr>
        <w:pStyle w:val="a4"/>
        <w:ind w:firstLine="709"/>
        <w:jc w:val="both"/>
        <w:rPr>
          <w:sz w:val="24"/>
        </w:rPr>
      </w:pPr>
      <w:r w:rsidRPr="00D539BA">
        <w:rPr>
          <w:sz w:val="24"/>
        </w:rPr>
        <w:t xml:space="preserve">Деятельность в области информации и связи представлена по итогам 2020 года 55 субъектами малого предпринимательства, в которых заняты </w:t>
      </w:r>
      <w:r w:rsidR="006A5EF8" w:rsidRPr="00D539BA">
        <w:rPr>
          <w:sz w:val="24"/>
        </w:rPr>
        <w:t>111</w:t>
      </w:r>
      <w:r w:rsidRPr="00D539BA">
        <w:rPr>
          <w:sz w:val="24"/>
        </w:rPr>
        <w:t xml:space="preserve"> человек. Оборот предпринимателей этой отрасли составил в 2020 году 70,69 млн</w:t>
      </w:r>
      <w:proofErr w:type="gramStart"/>
      <w:r w:rsidRPr="00D539BA">
        <w:rPr>
          <w:sz w:val="24"/>
        </w:rPr>
        <w:t>.р</w:t>
      </w:r>
      <w:proofErr w:type="gramEnd"/>
      <w:r w:rsidRPr="00D539BA">
        <w:rPr>
          <w:sz w:val="24"/>
        </w:rPr>
        <w:t>ублей,  102,3 % к предыдущему году. Перспектива развития услуг информации и связи на плановый период обусловлена внедрением дополнительных телекоммуникационных услуг - кабельного телевидения, интернета, реализуемых операторами телекоммуникационных услуг. Таким образом, прогнозом к  2024 году предусмотрен ежегодный рост объемов: 100,01 % ежегодно по первому варианту, 101,59 – 102,89 % по второму варианту, 103,19 – 104,09 % по третьему варианту.</w:t>
      </w:r>
    </w:p>
    <w:p w:rsidR="000036EC" w:rsidRPr="00D539BA" w:rsidRDefault="000036EC" w:rsidP="009F61A1">
      <w:pPr>
        <w:pStyle w:val="a4"/>
        <w:ind w:firstLine="709"/>
        <w:jc w:val="both"/>
        <w:rPr>
          <w:sz w:val="24"/>
        </w:rPr>
      </w:pPr>
      <w:r w:rsidRPr="00D539BA">
        <w:rPr>
          <w:sz w:val="24"/>
        </w:rPr>
        <w:t xml:space="preserve">Сфера деятельности по операциям с недвижимым имуществом представлена по итогам 2020 года 92 субъектами малого предпринимательства, в которых заняты </w:t>
      </w:r>
      <w:r w:rsidR="006A5EF8" w:rsidRPr="00D539BA">
        <w:rPr>
          <w:sz w:val="24"/>
        </w:rPr>
        <w:t>341</w:t>
      </w:r>
      <w:r w:rsidRPr="00D539BA">
        <w:rPr>
          <w:sz w:val="24"/>
        </w:rPr>
        <w:t xml:space="preserve"> человек. Их оборот в 2020 году составил 333,8 млн</w:t>
      </w:r>
      <w:proofErr w:type="gramStart"/>
      <w:r w:rsidRPr="00D539BA">
        <w:rPr>
          <w:sz w:val="24"/>
        </w:rPr>
        <w:t>.р</w:t>
      </w:r>
      <w:proofErr w:type="gramEnd"/>
      <w:r w:rsidRPr="00D539BA">
        <w:rPr>
          <w:sz w:val="24"/>
        </w:rPr>
        <w:t>ублей, 100,8  % в сопоставимых ценах к 2019 году.  Не значительный рост обусловлен простоем ряда предприятий в период режима самоизоляции и, как следствие, уменьшением объема арендных платежей. По оценке 2021 года оборот в данной сфере составит 338,81 млн</w:t>
      </w:r>
      <w:proofErr w:type="gramStart"/>
      <w:r w:rsidRPr="00D539BA">
        <w:rPr>
          <w:sz w:val="24"/>
        </w:rPr>
        <w:t>.р</w:t>
      </w:r>
      <w:proofErr w:type="gramEnd"/>
      <w:r w:rsidRPr="00D539BA">
        <w:rPr>
          <w:sz w:val="24"/>
        </w:rPr>
        <w:t xml:space="preserve">ублей, 101,5 % к 2020 году. Строительство новых объектов, в том числе крупноформатных, будут способствовать дальнейшему развитию отрасли. К 2024 году </w:t>
      </w:r>
      <w:r w:rsidRPr="00D539BA">
        <w:rPr>
          <w:sz w:val="24"/>
        </w:rPr>
        <w:lastRenderedPageBreak/>
        <w:t>ежегодный рост в сопоставимых ценах составит по первому варианту 100 – 100,11 %, по второму 101,8 – 102,6 %, по третьему варианту – 102 – 104,2 %.</w:t>
      </w:r>
    </w:p>
    <w:p w:rsidR="000036EC" w:rsidRPr="00D539BA" w:rsidRDefault="000036EC" w:rsidP="009F61A1">
      <w:pPr>
        <w:pStyle w:val="a4"/>
        <w:ind w:firstLine="709"/>
        <w:jc w:val="both"/>
        <w:rPr>
          <w:sz w:val="24"/>
        </w:rPr>
      </w:pPr>
      <w:r w:rsidRPr="00D539BA">
        <w:rPr>
          <w:sz w:val="24"/>
        </w:rPr>
        <w:t xml:space="preserve">Прочие виды экономической деятельности включают в себя широкий спектр направлений бизнеса. Это предприятия и индивидуальные предприниматели, предоставляющие бытовые, медицинские, образовательные, финансовые, консультационные услуги, услуги гостиниц и общественного питания, услуги по организации отдыха и развлечений и многие другие. Данные виды деятельности представлены по итогам 2020 года 415 предприятиями и индивидуальными  предпринимателями, в которых занято </w:t>
      </w:r>
      <w:r w:rsidR="00A871EE" w:rsidRPr="00930829">
        <w:rPr>
          <w:sz w:val="24"/>
        </w:rPr>
        <w:t>1467</w:t>
      </w:r>
      <w:r w:rsidRPr="00D539BA">
        <w:rPr>
          <w:sz w:val="24"/>
        </w:rPr>
        <w:t xml:space="preserve"> человек. Состояние рынка данных видов услуг определяется как платежным потребительским спросом населения муниципального района, так и спектром услуг, предлагаемых населению предприятиями и индивидуальными предпринимателями. Снижение платежеспособности населения и вынужденный простой ряда предприятий в 2020 году в полной мере отразилась на данной сфере. Оборот в 2020 году составил 548,78 млн</w:t>
      </w:r>
      <w:proofErr w:type="gramStart"/>
      <w:r w:rsidRPr="00D539BA">
        <w:rPr>
          <w:sz w:val="24"/>
        </w:rPr>
        <w:t>.р</w:t>
      </w:r>
      <w:proofErr w:type="gramEnd"/>
      <w:r w:rsidRPr="00D539BA">
        <w:rPr>
          <w:sz w:val="24"/>
        </w:rPr>
        <w:t>ублей, 99,3 % к 2019 году. Возобновление экономического роста в 2021 году способствует росту оборота в данной отрасли. По оценке 2021 года оборот составит 571,28 млн</w:t>
      </w:r>
      <w:proofErr w:type="gramStart"/>
      <w:r w:rsidRPr="00D539BA">
        <w:rPr>
          <w:sz w:val="24"/>
        </w:rPr>
        <w:t>.р</w:t>
      </w:r>
      <w:proofErr w:type="gramEnd"/>
      <w:r w:rsidRPr="00D539BA">
        <w:rPr>
          <w:sz w:val="24"/>
        </w:rPr>
        <w:t xml:space="preserve">ублей, 104,1 % в сопоставимых ценах к предыдущему году. Прогнозом до 2024 года предусмотрен ежегодный рост по первому варианту 100,2 – 100,24 %, по второму варианту 102,1 – 104,08%, по третьему варианту 103,53 – 105,05 %. Рост объема медицинских услуг обусловлен увеличением количества предпринимателей, оказывающих данные услуги, и расширением спектра оказываемых платных медицинских услуг на основе современных медицинских технологий. Рост услуг образования обусловлен стабильным спросом на услуги дополнительного, профессионального образования, а также детского дополнительного образования. Возрастающие потребности населения в активном использовании норм законодательства в условиях правового общества повлекут рост объемов консультационных услуг. Увеличение оборота услуг общественного питания будет достигнуто за счет увеличение количества объектов общественного питания, расширения спектра оказываемых услуг (доставка на дом), увеличения количества посадочных мест. </w:t>
      </w:r>
    </w:p>
    <w:p w:rsidR="000036EC" w:rsidRPr="00D539BA" w:rsidRDefault="000036EC" w:rsidP="009F61A1">
      <w:pPr>
        <w:pStyle w:val="a4"/>
        <w:ind w:firstLine="709"/>
        <w:jc w:val="both"/>
        <w:rPr>
          <w:sz w:val="24"/>
        </w:rPr>
      </w:pPr>
      <w:r w:rsidRPr="00D539BA">
        <w:rPr>
          <w:sz w:val="24"/>
        </w:rPr>
        <w:t>Прогнозируемая положительная динамика развития предпринимательства до 2024 года обусловлена мерами поддержки, активно принимаемыми на всех уровнях власти. Так,  на местном уровне реализуется две муниципальные программы поддержки и развития предпринимательства, которые обобщают усилия органов местного самоуправления, общественных объединений в сфере поддержки малого предпринимательства и активизации малого бизнеса, особенно в части создания инфраструктуры поддержки малого и среднего предпринимательства. На оказание финансовой поддержки предпринимателям в виде субсидий, данными программами в 2021 году предусмотрено 1,5 млн</w:t>
      </w:r>
      <w:proofErr w:type="gramStart"/>
      <w:r w:rsidRPr="00D539BA">
        <w:rPr>
          <w:sz w:val="24"/>
        </w:rPr>
        <w:t>.р</w:t>
      </w:r>
      <w:proofErr w:type="gramEnd"/>
      <w:r w:rsidRPr="00D539BA">
        <w:rPr>
          <w:sz w:val="24"/>
        </w:rPr>
        <w:t xml:space="preserve">ублей средств местного бюджета. </w:t>
      </w:r>
      <w:proofErr w:type="gramStart"/>
      <w:r w:rsidRPr="00D539BA">
        <w:rPr>
          <w:sz w:val="24"/>
        </w:rPr>
        <w:t xml:space="preserve">В рамках </w:t>
      </w:r>
      <w:proofErr w:type="spellStart"/>
      <w:r w:rsidRPr="00D539BA">
        <w:rPr>
          <w:sz w:val="24"/>
        </w:rPr>
        <w:t>софинансирования</w:t>
      </w:r>
      <w:proofErr w:type="spellEnd"/>
      <w:r w:rsidRPr="00D539BA">
        <w:rPr>
          <w:sz w:val="24"/>
        </w:rPr>
        <w:t xml:space="preserve"> из республиканского и федерального бюджетов ожидается поступление значительных объемов финансовых средств, которые также буду предоставлены предпринимателям в виде субсидий, объемы средств и направления поддержки будут известны после утверждения изменений, вносимых в государственную программу «Развитие и поддержка малого и среднего предпринимательства в Республике Башкортостан».</w:t>
      </w:r>
      <w:proofErr w:type="gramEnd"/>
    </w:p>
    <w:p w:rsidR="000036EC" w:rsidRDefault="000036EC" w:rsidP="009F61A1">
      <w:pPr>
        <w:pStyle w:val="a4"/>
        <w:ind w:firstLine="709"/>
        <w:jc w:val="both"/>
        <w:rPr>
          <w:sz w:val="24"/>
        </w:rPr>
      </w:pPr>
      <w:r w:rsidRPr="00D539BA">
        <w:rPr>
          <w:sz w:val="24"/>
        </w:rPr>
        <w:t>На республиканском уровне утверждены региональные проекты в сфере малого и среднего предпринимательства, реализация мероприятий которых предусмотрены как на республиканском, так и на местном уровне. Все эти меры буду способствовать дальнейшему развитию малого и среднего предпринимательства.</w:t>
      </w:r>
    </w:p>
    <w:p w:rsidR="006E69E4" w:rsidRPr="00D539BA" w:rsidRDefault="006E69E4" w:rsidP="009F61A1">
      <w:pPr>
        <w:pStyle w:val="a4"/>
        <w:ind w:firstLine="709"/>
        <w:jc w:val="both"/>
        <w:rPr>
          <w:sz w:val="24"/>
        </w:rPr>
      </w:pPr>
    </w:p>
    <w:p w:rsidR="0073523C" w:rsidRPr="00D539BA" w:rsidRDefault="0073523C" w:rsidP="0073523C">
      <w:pPr>
        <w:spacing w:after="0" w:line="240" w:lineRule="auto"/>
        <w:ind w:firstLine="709"/>
        <w:jc w:val="center"/>
        <w:rPr>
          <w:rFonts w:ascii="Times New Roman" w:hAnsi="Times New Roman"/>
          <w:sz w:val="24"/>
          <w:szCs w:val="24"/>
        </w:rPr>
      </w:pPr>
      <w:r w:rsidRPr="00D539BA">
        <w:rPr>
          <w:rFonts w:ascii="Times New Roman" w:hAnsi="Times New Roman"/>
          <w:sz w:val="24"/>
          <w:szCs w:val="24"/>
        </w:rPr>
        <w:t>Социальная сфера</w:t>
      </w:r>
    </w:p>
    <w:p w:rsidR="0073523C" w:rsidRPr="00D539BA" w:rsidRDefault="0073523C" w:rsidP="009F61A1">
      <w:pPr>
        <w:pStyle w:val="a4"/>
        <w:ind w:firstLine="709"/>
        <w:jc w:val="both"/>
        <w:rPr>
          <w:sz w:val="24"/>
        </w:rPr>
      </w:pPr>
      <w:r w:rsidRPr="00D539BA">
        <w:rPr>
          <w:sz w:val="24"/>
        </w:rPr>
        <w:t>В 2020 году среднегодовая численность постоянного населения составила 95 855 человек. В 2021 году ожидается снижение численности населения до 94 722 человек. На период 2022-2024 годов по консервативному варианту прогнозируется дальнейшее снижения среднегодовой численности населения при сохранении сложившейся динамики сокращения численности населения муниципального района. По базовому и целевому вариантам –  рост за счет увеличения рождаемости и положительного сальдо миграционного движения населения.</w:t>
      </w:r>
    </w:p>
    <w:p w:rsidR="0073523C" w:rsidRPr="00D539BA" w:rsidRDefault="0073523C" w:rsidP="009F61A1">
      <w:pPr>
        <w:pStyle w:val="a4"/>
        <w:ind w:firstLine="709"/>
        <w:jc w:val="both"/>
        <w:rPr>
          <w:sz w:val="24"/>
        </w:rPr>
      </w:pPr>
      <w:r w:rsidRPr="00D539BA">
        <w:rPr>
          <w:sz w:val="24"/>
        </w:rPr>
        <w:lastRenderedPageBreak/>
        <w:t>По итогам 2020 года миграционн</w:t>
      </w:r>
      <w:r w:rsidR="00D02B93" w:rsidRPr="00D539BA">
        <w:rPr>
          <w:sz w:val="24"/>
        </w:rPr>
        <w:t xml:space="preserve">ый отток населения составил: </w:t>
      </w:r>
      <w:r w:rsidRPr="00D539BA">
        <w:rPr>
          <w:sz w:val="24"/>
        </w:rPr>
        <w:t xml:space="preserve">69 человек. Коэффициент миграционного прироста: - 7,24 человека на 10,0 тыс. населения. На период 2021-2024 годов планируется положительное значение показателя за счет увеличения положительного миграционного движения населения в </w:t>
      </w:r>
      <w:proofErr w:type="gramStart"/>
      <w:r w:rsidRPr="00D539BA">
        <w:rPr>
          <w:sz w:val="24"/>
        </w:rPr>
        <w:t>рамках</w:t>
      </w:r>
      <w:proofErr w:type="gramEnd"/>
      <w:r w:rsidRPr="00D539BA">
        <w:rPr>
          <w:sz w:val="24"/>
        </w:rPr>
        <w:t xml:space="preserve">  территории опережающего социально - экономического развития г. Белебей и реализации инвестиционных проектов в целом на территории муниципального района.  </w:t>
      </w:r>
    </w:p>
    <w:p w:rsidR="0073523C" w:rsidRPr="00D539BA" w:rsidRDefault="0073523C" w:rsidP="009F61A1">
      <w:pPr>
        <w:pStyle w:val="a4"/>
        <w:ind w:firstLine="709"/>
        <w:jc w:val="both"/>
        <w:rPr>
          <w:sz w:val="24"/>
        </w:rPr>
      </w:pPr>
      <w:r w:rsidRPr="00D539BA">
        <w:rPr>
          <w:sz w:val="24"/>
        </w:rPr>
        <w:t xml:space="preserve">В прогнозируемом периоде продолжается тенденция к старению и сокращению населения в трудоспособном возрасте. </w:t>
      </w:r>
    </w:p>
    <w:p w:rsidR="0073523C" w:rsidRPr="00D539BA" w:rsidRDefault="0073523C" w:rsidP="009F61A1">
      <w:pPr>
        <w:pStyle w:val="a4"/>
        <w:ind w:firstLine="709"/>
        <w:jc w:val="both"/>
        <w:rPr>
          <w:sz w:val="24"/>
        </w:rPr>
      </w:pPr>
      <w:r w:rsidRPr="00D539BA">
        <w:rPr>
          <w:sz w:val="24"/>
        </w:rPr>
        <w:t xml:space="preserve">В связи с этим прогнозируется сокращение трудовых ресурсов по консервативному варианту. С возможным небольшим ростом по целевому варианту за счет роста численности работающих лиц старших возрастов, а также лиц, достигших шестнадцатилетнего возраста, миграционного движения населения. </w:t>
      </w:r>
    </w:p>
    <w:p w:rsidR="0073523C" w:rsidRPr="00D539BA" w:rsidRDefault="0073523C" w:rsidP="009F61A1">
      <w:pPr>
        <w:pStyle w:val="a4"/>
        <w:ind w:firstLine="709"/>
        <w:jc w:val="both"/>
        <w:rPr>
          <w:sz w:val="24"/>
        </w:rPr>
      </w:pPr>
      <w:r w:rsidRPr="00D539BA">
        <w:rPr>
          <w:sz w:val="24"/>
        </w:rPr>
        <w:t xml:space="preserve">На общем фоне снижения численности населения муниципального района   прогнозируется  снижение численности </w:t>
      </w:r>
      <w:proofErr w:type="gramStart"/>
      <w:r w:rsidRPr="00D539BA">
        <w:rPr>
          <w:sz w:val="24"/>
        </w:rPr>
        <w:t>занятых</w:t>
      </w:r>
      <w:proofErr w:type="gramEnd"/>
      <w:r w:rsidRPr="00D539BA">
        <w:rPr>
          <w:sz w:val="24"/>
        </w:rPr>
        <w:t xml:space="preserve"> в экономике по консервативному варианту. По базовому и целевому вариантам прогнозируется рост численности занятых в экономике за счет снижения количества безработных граждан и легализации трудовых отношений. </w:t>
      </w:r>
    </w:p>
    <w:p w:rsidR="0073523C" w:rsidRPr="00D539BA" w:rsidRDefault="0073523C" w:rsidP="009F61A1">
      <w:pPr>
        <w:pStyle w:val="a4"/>
        <w:ind w:firstLine="709"/>
        <w:jc w:val="both"/>
        <w:rPr>
          <w:sz w:val="24"/>
        </w:rPr>
      </w:pPr>
      <w:proofErr w:type="gramStart"/>
      <w:r w:rsidRPr="00D539BA">
        <w:rPr>
          <w:sz w:val="24"/>
        </w:rPr>
        <w:t>В результате реализации мероприятий по развитию негосударственного сектора в социальной сфере (реорганизацией предприятий и учреждений, оптимизацией численности работников, а также передачей на аутсорсинг непрофильные направления деятельности в муниципальных учреждениях - организацию питания, уборку помещений, охрану зданий, техническое сопровождение, транспортное обслуживание) с 2016 года происходит снижение количества лиц, занятых в государственных и муниципальных предприятиях и учреждениях.</w:t>
      </w:r>
      <w:proofErr w:type="gramEnd"/>
      <w:r w:rsidRPr="00D539BA">
        <w:rPr>
          <w:sz w:val="24"/>
        </w:rPr>
        <w:t xml:space="preserve"> Высвобождаемые трудовые ресурсы переходят в частные формы собственности (в частные организации, к индивидуальным предпринимателям, </w:t>
      </w:r>
      <w:proofErr w:type="spellStart"/>
      <w:r w:rsidRPr="00D539BA">
        <w:rPr>
          <w:sz w:val="24"/>
        </w:rPr>
        <w:t>самозанятые</w:t>
      </w:r>
      <w:proofErr w:type="spellEnd"/>
      <w:r w:rsidRPr="00D539BA">
        <w:rPr>
          <w:sz w:val="24"/>
        </w:rPr>
        <w:t xml:space="preserve"> граждане).</w:t>
      </w:r>
    </w:p>
    <w:p w:rsidR="0073523C" w:rsidRPr="00D539BA" w:rsidRDefault="0073523C" w:rsidP="009F61A1">
      <w:pPr>
        <w:pStyle w:val="a4"/>
        <w:ind w:firstLine="709"/>
        <w:jc w:val="both"/>
        <w:rPr>
          <w:sz w:val="24"/>
        </w:rPr>
      </w:pPr>
      <w:r w:rsidRPr="00D539BA">
        <w:rPr>
          <w:sz w:val="24"/>
        </w:rPr>
        <w:t xml:space="preserve">Вместе с тем наблюдается снижение численности работников крупных и средних предприятий в основном в сферах добычи полезных ископаемых и обрабатывающих производств. Это связано с оптимизационными процессами, проводимыми предприятиями.  </w:t>
      </w:r>
    </w:p>
    <w:p w:rsidR="0073523C" w:rsidRPr="00D539BA" w:rsidRDefault="0073523C" w:rsidP="009F61A1">
      <w:pPr>
        <w:pStyle w:val="a4"/>
        <w:ind w:firstLine="709"/>
        <w:jc w:val="both"/>
        <w:rPr>
          <w:sz w:val="24"/>
        </w:rPr>
      </w:pPr>
      <w:r w:rsidRPr="00D539BA">
        <w:rPr>
          <w:sz w:val="24"/>
        </w:rPr>
        <w:t>Таким образом, совокупное влияние  вышеперечисленных факторов (передача на аутсорсинг непрофильные направления деятельности, снижение численности работников крупных и средних предприятий) сказывается на снижении численности работников предприятий и организаций всего.</w:t>
      </w:r>
    </w:p>
    <w:p w:rsidR="0073523C" w:rsidRPr="00D539BA" w:rsidRDefault="0073523C" w:rsidP="009F61A1">
      <w:pPr>
        <w:pStyle w:val="a4"/>
        <w:ind w:firstLine="709"/>
        <w:jc w:val="both"/>
        <w:rPr>
          <w:sz w:val="24"/>
        </w:rPr>
      </w:pPr>
      <w:r w:rsidRPr="00D539BA">
        <w:rPr>
          <w:sz w:val="24"/>
        </w:rPr>
        <w:t xml:space="preserve">Среднемесячная заработная плата по крупным и средним предприятиям в 2020 году составила 35 086,4 руб., что на 7,1% выше уровня 2019 года. </w:t>
      </w:r>
    </w:p>
    <w:p w:rsidR="0073523C" w:rsidRPr="00D539BA" w:rsidRDefault="0073523C" w:rsidP="009F61A1">
      <w:pPr>
        <w:pStyle w:val="a4"/>
        <w:ind w:firstLine="709"/>
        <w:jc w:val="both"/>
        <w:rPr>
          <w:sz w:val="24"/>
        </w:rPr>
      </w:pPr>
      <w:r w:rsidRPr="00D539BA">
        <w:rPr>
          <w:sz w:val="24"/>
        </w:rPr>
        <w:t>По предварительной оценке, с учетом имеющихся данных роста среднемесячной заработной платы на момент формирования прогноза, а также оперативной информации предприятий рост среднемесячной заработной платы в 2021 году по крупным и средним предприятиям составит 106,0%.</w:t>
      </w:r>
    </w:p>
    <w:p w:rsidR="0073523C" w:rsidRPr="00D539BA" w:rsidRDefault="0073523C" w:rsidP="009F61A1">
      <w:pPr>
        <w:pStyle w:val="a4"/>
        <w:ind w:firstLine="709"/>
        <w:jc w:val="both"/>
        <w:rPr>
          <w:sz w:val="24"/>
        </w:rPr>
      </w:pPr>
      <w:r w:rsidRPr="00D539BA">
        <w:rPr>
          <w:sz w:val="24"/>
        </w:rPr>
        <w:t>В прогнозируемом периоде 2022-2024 годы темпы роста заработной платы крупных и средних предприятий составляют по консервативному варианту 101,05%, по базовому варианту – 106,2-106,4%, по целевому -107,9-108,1%.</w:t>
      </w:r>
    </w:p>
    <w:p w:rsidR="0073523C" w:rsidRPr="00D539BA" w:rsidRDefault="0073523C" w:rsidP="009F61A1">
      <w:pPr>
        <w:pStyle w:val="a4"/>
        <w:ind w:firstLine="709"/>
        <w:jc w:val="both"/>
        <w:rPr>
          <w:sz w:val="24"/>
        </w:rPr>
      </w:pPr>
      <w:r w:rsidRPr="00930829">
        <w:rPr>
          <w:sz w:val="24"/>
        </w:rPr>
        <w:t>Численность безработных с начала 2021 года имеет тенденцию к снижению, на 01.01.2021г. – 1140 чел., на 01.</w:t>
      </w:r>
      <w:r w:rsidR="000342DC" w:rsidRPr="00930829">
        <w:rPr>
          <w:sz w:val="24"/>
        </w:rPr>
        <w:t>11</w:t>
      </w:r>
      <w:r w:rsidRPr="00930829">
        <w:rPr>
          <w:sz w:val="24"/>
        </w:rPr>
        <w:t xml:space="preserve">.2021г. – </w:t>
      </w:r>
      <w:r w:rsidR="000342DC" w:rsidRPr="00930829">
        <w:rPr>
          <w:sz w:val="24"/>
        </w:rPr>
        <w:t>429</w:t>
      </w:r>
      <w:r w:rsidRPr="00930829">
        <w:rPr>
          <w:sz w:val="24"/>
        </w:rPr>
        <w:t xml:space="preserve"> чел. Анализ ситуации на рынке труда показывает, что ожидается дальнейшее снижение численности безработных граждан. Уровень безработицы на 01 </w:t>
      </w:r>
      <w:r w:rsidR="000342DC" w:rsidRPr="00930829">
        <w:rPr>
          <w:sz w:val="24"/>
        </w:rPr>
        <w:t>ноября 2021 года составил 0,85</w:t>
      </w:r>
      <w:r w:rsidRPr="00930829">
        <w:rPr>
          <w:sz w:val="24"/>
        </w:rPr>
        <w:t>%. По итогам 2021 года уровень безработицы прогнозируется на уровне 0,66 % (331 безработный).</w:t>
      </w:r>
    </w:p>
    <w:p w:rsidR="0073523C" w:rsidRPr="00D539BA" w:rsidRDefault="0073523C" w:rsidP="009F61A1">
      <w:pPr>
        <w:pStyle w:val="a4"/>
        <w:ind w:firstLine="709"/>
        <w:jc w:val="both"/>
        <w:rPr>
          <w:sz w:val="24"/>
        </w:rPr>
      </w:pPr>
      <w:r w:rsidRPr="00D539BA">
        <w:rPr>
          <w:sz w:val="24"/>
        </w:rPr>
        <w:t>В 2021 году по сведениям, полученным от работодателей, значительных высвобождений на предприятиях города и района в МР Белебеевский район не ожидается.  От 1</w:t>
      </w:r>
      <w:r w:rsidR="000342DC" w:rsidRPr="00D539BA">
        <w:rPr>
          <w:sz w:val="24"/>
        </w:rPr>
        <w:t>4</w:t>
      </w:r>
      <w:r w:rsidRPr="00D539BA">
        <w:rPr>
          <w:sz w:val="24"/>
        </w:rPr>
        <w:t xml:space="preserve"> предприятий и учреждений  муниципального района получены сведения о  возможных сокращениях персонала в 2021 году в количестве </w:t>
      </w:r>
      <w:r w:rsidR="000342DC" w:rsidRPr="00D539BA">
        <w:rPr>
          <w:sz w:val="24"/>
        </w:rPr>
        <w:t>173</w:t>
      </w:r>
      <w:r w:rsidRPr="00D539BA">
        <w:rPr>
          <w:sz w:val="24"/>
        </w:rPr>
        <w:t xml:space="preserve"> человек (2018 г.- 185 чел., 2019 г.- 41 чел., 2020 – 49 чел.).  </w:t>
      </w:r>
    </w:p>
    <w:p w:rsidR="0073523C" w:rsidRPr="00D539BA" w:rsidRDefault="0073523C" w:rsidP="009F61A1">
      <w:pPr>
        <w:pStyle w:val="a4"/>
        <w:ind w:firstLine="709"/>
        <w:jc w:val="both"/>
        <w:rPr>
          <w:sz w:val="24"/>
        </w:rPr>
      </w:pPr>
      <w:r w:rsidRPr="00D539BA">
        <w:rPr>
          <w:sz w:val="24"/>
        </w:rPr>
        <w:t>Приказы о работе в режиме неполного рабочего времени получены  от работодателей:</w:t>
      </w:r>
    </w:p>
    <w:p w:rsidR="00A14304" w:rsidRPr="00D539BA" w:rsidRDefault="00A14304" w:rsidP="009F61A1">
      <w:pPr>
        <w:pStyle w:val="a4"/>
        <w:ind w:firstLine="709"/>
        <w:jc w:val="both"/>
        <w:rPr>
          <w:sz w:val="24"/>
        </w:rPr>
      </w:pPr>
      <w:r w:rsidRPr="00D539BA">
        <w:rPr>
          <w:sz w:val="24"/>
        </w:rPr>
        <w:t xml:space="preserve">ФГБУ санаторий имени С.Т. Аксакова Министерства здравоохранения РФ с 01.10.2021 по 31.12.2021 на 62 чел.; </w:t>
      </w:r>
    </w:p>
    <w:p w:rsidR="00A14304" w:rsidRPr="00D539BA" w:rsidRDefault="00A14304" w:rsidP="009F61A1">
      <w:pPr>
        <w:pStyle w:val="a4"/>
        <w:ind w:firstLine="709"/>
        <w:jc w:val="both"/>
        <w:rPr>
          <w:sz w:val="24"/>
        </w:rPr>
      </w:pPr>
      <w:r w:rsidRPr="00D539BA">
        <w:rPr>
          <w:sz w:val="24"/>
        </w:rPr>
        <w:lastRenderedPageBreak/>
        <w:t>ООО «</w:t>
      </w:r>
      <w:proofErr w:type="spellStart"/>
      <w:r w:rsidRPr="00D539BA">
        <w:rPr>
          <w:sz w:val="24"/>
        </w:rPr>
        <w:t>Белебеевское</w:t>
      </w:r>
      <w:proofErr w:type="spellEnd"/>
      <w:r w:rsidRPr="00D539BA">
        <w:rPr>
          <w:sz w:val="24"/>
        </w:rPr>
        <w:t xml:space="preserve"> предприятие «</w:t>
      </w:r>
      <w:proofErr w:type="spellStart"/>
      <w:r w:rsidRPr="00D539BA">
        <w:rPr>
          <w:sz w:val="24"/>
        </w:rPr>
        <w:t>Автодеталь</w:t>
      </w:r>
      <w:proofErr w:type="spellEnd"/>
      <w:r w:rsidRPr="00D539BA">
        <w:rPr>
          <w:sz w:val="24"/>
        </w:rPr>
        <w:t>» неполная рабочая неделя с 01.05.2021 по 01.11.2021 на 228 чел.;</w:t>
      </w:r>
    </w:p>
    <w:p w:rsidR="00A14304" w:rsidRPr="00D539BA" w:rsidRDefault="00A14304" w:rsidP="009F61A1">
      <w:pPr>
        <w:pStyle w:val="a4"/>
        <w:ind w:firstLine="709"/>
        <w:jc w:val="both"/>
        <w:rPr>
          <w:sz w:val="24"/>
        </w:rPr>
      </w:pPr>
      <w:r w:rsidRPr="00D539BA">
        <w:rPr>
          <w:sz w:val="24"/>
        </w:rPr>
        <w:t>ООО «</w:t>
      </w:r>
      <w:proofErr w:type="spellStart"/>
      <w:r w:rsidRPr="00D539BA">
        <w:rPr>
          <w:sz w:val="24"/>
        </w:rPr>
        <w:t>Белебеевское</w:t>
      </w:r>
      <w:proofErr w:type="spellEnd"/>
      <w:r w:rsidRPr="00D539BA">
        <w:rPr>
          <w:sz w:val="24"/>
        </w:rPr>
        <w:t xml:space="preserve"> предприятие «</w:t>
      </w:r>
      <w:proofErr w:type="spellStart"/>
      <w:r w:rsidRPr="00D539BA">
        <w:rPr>
          <w:sz w:val="24"/>
        </w:rPr>
        <w:t>Автодеталь</w:t>
      </w:r>
      <w:proofErr w:type="spellEnd"/>
      <w:r w:rsidRPr="00D539BA">
        <w:rPr>
          <w:sz w:val="24"/>
        </w:rPr>
        <w:t>» неполная рабочая неделя с 10.01.2022 по 01.07.2022 на 197 чел.;</w:t>
      </w:r>
    </w:p>
    <w:p w:rsidR="00A14304" w:rsidRPr="00D539BA" w:rsidRDefault="00A14304" w:rsidP="009F61A1">
      <w:pPr>
        <w:pStyle w:val="a4"/>
        <w:ind w:firstLine="709"/>
        <w:jc w:val="both"/>
        <w:rPr>
          <w:sz w:val="24"/>
        </w:rPr>
      </w:pPr>
      <w:r w:rsidRPr="00D539BA">
        <w:rPr>
          <w:sz w:val="24"/>
        </w:rPr>
        <w:t>АО «</w:t>
      </w:r>
      <w:proofErr w:type="spellStart"/>
      <w:r w:rsidRPr="00D539BA">
        <w:rPr>
          <w:sz w:val="24"/>
        </w:rPr>
        <w:t>Башспирт</w:t>
      </w:r>
      <w:proofErr w:type="spellEnd"/>
      <w:r w:rsidRPr="00D539BA">
        <w:rPr>
          <w:sz w:val="24"/>
        </w:rPr>
        <w:t>» неполная рабочая неделя с 11.01.2021 по 30.06.2021 на 330 чел.;</w:t>
      </w:r>
    </w:p>
    <w:p w:rsidR="00A14304" w:rsidRPr="00D539BA" w:rsidRDefault="00A14304" w:rsidP="009F61A1">
      <w:pPr>
        <w:pStyle w:val="a4"/>
        <w:ind w:firstLine="709"/>
        <w:jc w:val="both"/>
        <w:rPr>
          <w:sz w:val="24"/>
        </w:rPr>
      </w:pPr>
      <w:r w:rsidRPr="00D539BA">
        <w:rPr>
          <w:sz w:val="24"/>
        </w:rPr>
        <w:t>АО «</w:t>
      </w:r>
      <w:proofErr w:type="spellStart"/>
      <w:r w:rsidRPr="00D539BA">
        <w:rPr>
          <w:sz w:val="24"/>
        </w:rPr>
        <w:t>Башспирт</w:t>
      </w:r>
      <w:proofErr w:type="spellEnd"/>
      <w:r w:rsidRPr="00D539BA">
        <w:rPr>
          <w:sz w:val="24"/>
        </w:rPr>
        <w:t>» неполная рабочая неделя с 11.01.2021 по 30.06.2021 на 271 чел.</w:t>
      </w:r>
    </w:p>
    <w:p w:rsidR="0073523C" w:rsidRPr="00D539BA" w:rsidRDefault="0073523C" w:rsidP="009F61A1">
      <w:pPr>
        <w:pStyle w:val="a4"/>
        <w:ind w:firstLine="709"/>
        <w:jc w:val="both"/>
        <w:rPr>
          <w:sz w:val="24"/>
        </w:rPr>
      </w:pPr>
      <w:r w:rsidRPr="00D539BA">
        <w:rPr>
          <w:sz w:val="24"/>
        </w:rPr>
        <w:t>Целевой и базовый вариант предполагает улучшение ситуации на рынке труда в результате открытия предприятий, расширения производства, и, соответственно, создания новых рабочих мест. Консервативный вариант предполагает уменьшение количества рабочих мест, высвобождение работников в первую очередь, в машиностроении.</w:t>
      </w:r>
    </w:p>
    <w:p w:rsidR="0073523C" w:rsidRPr="00D539BA" w:rsidRDefault="0073523C" w:rsidP="009F61A1">
      <w:pPr>
        <w:pStyle w:val="a4"/>
        <w:ind w:firstLine="709"/>
        <w:jc w:val="both"/>
        <w:rPr>
          <w:sz w:val="24"/>
        </w:rPr>
      </w:pPr>
      <w:r w:rsidRPr="00D539BA">
        <w:rPr>
          <w:sz w:val="24"/>
        </w:rPr>
        <w:t xml:space="preserve">В 2020 году по результатам ввода новых предприятия и расширения действующих  создано 950 рабочих мест.   </w:t>
      </w:r>
    </w:p>
    <w:p w:rsidR="0073523C" w:rsidRPr="00D539BA" w:rsidRDefault="0073523C" w:rsidP="009F61A1">
      <w:pPr>
        <w:pStyle w:val="a4"/>
        <w:ind w:firstLine="709"/>
        <w:jc w:val="both"/>
        <w:rPr>
          <w:sz w:val="24"/>
        </w:rPr>
      </w:pPr>
      <w:r w:rsidRPr="00D539BA">
        <w:rPr>
          <w:sz w:val="24"/>
        </w:rPr>
        <w:t>В 2021 году за счет реализации  инвестиционных проектов количество созданных новых рабочих мест  планируется на уровне 1000 единиц, в том числе наиболее значимых:</w:t>
      </w:r>
    </w:p>
    <w:p w:rsidR="0073523C" w:rsidRPr="00D539BA" w:rsidRDefault="0073523C" w:rsidP="009F61A1">
      <w:pPr>
        <w:pStyle w:val="a4"/>
        <w:ind w:firstLine="709"/>
        <w:jc w:val="both"/>
        <w:rPr>
          <w:sz w:val="24"/>
        </w:rPr>
      </w:pPr>
      <w:r w:rsidRPr="00D539BA">
        <w:rPr>
          <w:sz w:val="24"/>
        </w:rPr>
        <w:t>- «Животноводческая площадка по выращиванию и откорму свиней» Донской сельсовет - 22 ед.;</w:t>
      </w:r>
    </w:p>
    <w:p w:rsidR="0073523C" w:rsidRPr="00D539BA" w:rsidRDefault="0073523C" w:rsidP="009F61A1">
      <w:pPr>
        <w:pStyle w:val="a4"/>
        <w:ind w:firstLine="709"/>
        <w:jc w:val="both"/>
        <w:rPr>
          <w:sz w:val="24"/>
        </w:rPr>
      </w:pPr>
      <w:r w:rsidRPr="00D539BA">
        <w:rPr>
          <w:sz w:val="24"/>
        </w:rPr>
        <w:t>- «Свиноводческий комплекс – 1» Шаровский сельсовет - 67 ед.;</w:t>
      </w:r>
    </w:p>
    <w:p w:rsidR="0073523C" w:rsidRPr="00D539BA" w:rsidRDefault="0073523C" w:rsidP="009F61A1">
      <w:pPr>
        <w:pStyle w:val="a4"/>
        <w:ind w:firstLine="709"/>
        <w:jc w:val="both"/>
        <w:rPr>
          <w:sz w:val="24"/>
        </w:rPr>
      </w:pPr>
      <w:r w:rsidRPr="00D539BA">
        <w:rPr>
          <w:sz w:val="24"/>
        </w:rPr>
        <w:t xml:space="preserve">- «Создание современного мясоперерабатывающего предприятия по глубокой переработке мяса с линией забоя 240 гол в час, производительностью до 200 </w:t>
      </w:r>
      <w:proofErr w:type="spellStart"/>
      <w:r w:rsidRPr="00D539BA">
        <w:rPr>
          <w:sz w:val="24"/>
        </w:rPr>
        <w:t>тн</w:t>
      </w:r>
      <w:proofErr w:type="spellEnd"/>
      <w:r w:rsidRPr="00D539BA">
        <w:rPr>
          <w:sz w:val="24"/>
        </w:rPr>
        <w:t>/</w:t>
      </w:r>
      <w:proofErr w:type="spellStart"/>
      <w:r w:rsidRPr="00D539BA">
        <w:rPr>
          <w:sz w:val="24"/>
        </w:rPr>
        <w:t>сут</w:t>
      </w:r>
      <w:proofErr w:type="spellEnd"/>
      <w:r w:rsidRPr="00D539BA">
        <w:rPr>
          <w:sz w:val="24"/>
        </w:rPr>
        <w:t xml:space="preserve">. охлажденного мяса и 100 </w:t>
      </w:r>
      <w:proofErr w:type="spellStart"/>
      <w:r w:rsidRPr="00D539BA">
        <w:rPr>
          <w:sz w:val="24"/>
        </w:rPr>
        <w:t>тн</w:t>
      </w:r>
      <w:proofErr w:type="spellEnd"/>
      <w:r w:rsidRPr="00D539BA">
        <w:rPr>
          <w:sz w:val="24"/>
        </w:rPr>
        <w:t xml:space="preserve"> колбасных изделий» - 225 ед.;</w:t>
      </w:r>
    </w:p>
    <w:p w:rsidR="0073523C" w:rsidRPr="00D539BA" w:rsidRDefault="0073523C" w:rsidP="009F61A1">
      <w:pPr>
        <w:pStyle w:val="a4"/>
        <w:ind w:firstLine="709"/>
        <w:jc w:val="both"/>
        <w:rPr>
          <w:sz w:val="24"/>
        </w:rPr>
      </w:pPr>
      <w:r w:rsidRPr="00D539BA">
        <w:rPr>
          <w:sz w:val="24"/>
        </w:rPr>
        <w:t>- «Организация производства полуфабрикатов и готовых пищевых блюд в   г. Белебей» - 20 ед.;</w:t>
      </w:r>
    </w:p>
    <w:p w:rsidR="0073523C" w:rsidRPr="00D539BA" w:rsidRDefault="0073523C" w:rsidP="009F61A1">
      <w:pPr>
        <w:pStyle w:val="a4"/>
        <w:ind w:firstLine="709"/>
        <w:jc w:val="both"/>
        <w:rPr>
          <w:sz w:val="24"/>
        </w:rPr>
      </w:pPr>
      <w:r w:rsidRPr="00D539BA">
        <w:rPr>
          <w:sz w:val="24"/>
        </w:rPr>
        <w:t>- «Производство  железобетонных изделий» - 20 ед.,</w:t>
      </w:r>
    </w:p>
    <w:p w:rsidR="0073523C" w:rsidRPr="00D539BA" w:rsidRDefault="0073523C" w:rsidP="009F61A1">
      <w:pPr>
        <w:pStyle w:val="a4"/>
        <w:ind w:firstLine="709"/>
        <w:jc w:val="both"/>
        <w:rPr>
          <w:sz w:val="24"/>
        </w:rPr>
      </w:pPr>
      <w:r w:rsidRPr="00D539BA">
        <w:rPr>
          <w:sz w:val="24"/>
        </w:rPr>
        <w:t>- «Создание центра обработки данных в г. Белебей» - 29 ед.</w:t>
      </w:r>
    </w:p>
    <w:p w:rsidR="0073523C" w:rsidRPr="00D539BA" w:rsidRDefault="0073523C" w:rsidP="009F61A1">
      <w:pPr>
        <w:pStyle w:val="a4"/>
        <w:ind w:firstLine="709"/>
        <w:jc w:val="both"/>
        <w:rPr>
          <w:sz w:val="24"/>
        </w:rPr>
      </w:pPr>
      <w:r w:rsidRPr="00D539BA">
        <w:rPr>
          <w:sz w:val="24"/>
        </w:rPr>
        <w:t>- «Организация предприятия по оказанию платных медицинских услуг общей врачебной практики в г. Белебей» - 21 ед., а также открытием новых магазинов и торговых центров.</w:t>
      </w:r>
    </w:p>
    <w:p w:rsidR="0073523C" w:rsidRPr="00D539BA" w:rsidRDefault="0073523C" w:rsidP="009F61A1">
      <w:pPr>
        <w:pStyle w:val="a4"/>
        <w:ind w:firstLine="709"/>
        <w:jc w:val="both"/>
        <w:rPr>
          <w:sz w:val="24"/>
        </w:rPr>
      </w:pPr>
      <w:r w:rsidRPr="00D539BA">
        <w:rPr>
          <w:sz w:val="24"/>
        </w:rPr>
        <w:t>В 2022 году при базовом варианте ожидается увеличение численности до 1010 ед. за счет реализации крупных инвестиционных проектов таких как:</w:t>
      </w:r>
    </w:p>
    <w:p w:rsidR="0073523C" w:rsidRPr="00D539BA" w:rsidRDefault="0073523C" w:rsidP="009F61A1">
      <w:pPr>
        <w:pStyle w:val="a4"/>
        <w:ind w:firstLine="709"/>
        <w:jc w:val="both"/>
        <w:rPr>
          <w:sz w:val="24"/>
        </w:rPr>
      </w:pPr>
      <w:r w:rsidRPr="00D539BA">
        <w:rPr>
          <w:sz w:val="24"/>
        </w:rPr>
        <w:t>- НПЦ ЭНТ ООО «Юпитер»: «Организация производства пиломатериалов</w:t>
      </w:r>
      <w:r w:rsidR="00930829">
        <w:rPr>
          <w:sz w:val="24"/>
        </w:rPr>
        <w:t xml:space="preserve"> </w:t>
      </w:r>
      <w:r w:rsidRPr="00D539BA">
        <w:rPr>
          <w:sz w:val="24"/>
        </w:rPr>
        <w:t xml:space="preserve">и </w:t>
      </w:r>
      <w:proofErr w:type="spellStart"/>
      <w:r w:rsidRPr="00D539BA">
        <w:rPr>
          <w:sz w:val="24"/>
        </w:rPr>
        <w:t>арболитовых</w:t>
      </w:r>
      <w:proofErr w:type="spellEnd"/>
      <w:r w:rsidRPr="00D539BA">
        <w:rPr>
          <w:sz w:val="24"/>
        </w:rPr>
        <w:t xml:space="preserve"> панелей на территории моногорода Белебей республики Башкортостан Приволжского региона РФ» - 140 ед.;</w:t>
      </w:r>
    </w:p>
    <w:p w:rsidR="0073523C" w:rsidRPr="00D539BA" w:rsidRDefault="0073523C" w:rsidP="009F61A1">
      <w:pPr>
        <w:pStyle w:val="a4"/>
        <w:ind w:firstLine="709"/>
        <w:jc w:val="both"/>
        <w:rPr>
          <w:sz w:val="24"/>
        </w:rPr>
      </w:pPr>
      <w:r w:rsidRPr="00D539BA">
        <w:rPr>
          <w:sz w:val="24"/>
        </w:rPr>
        <w:t xml:space="preserve">- ООО «ТАВРОС»: «Создание современного мясоперерабатывающего предприятия по глубокой переработке мяса с линией забоя 240 гол в час, производительностью до 200 </w:t>
      </w:r>
      <w:proofErr w:type="spellStart"/>
      <w:r w:rsidRPr="00D539BA">
        <w:rPr>
          <w:sz w:val="24"/>
        </w:rPr>
        <w:t>тн</w:t>
      </w:r>
      <w:proofErr w:type="spellEnd"/>
      <w:r w:rsidRPr="00D539BA">
        <w:rPr>
          <w:sz w:val="24"/>
        </w:rPr>
        <w:t>./</w:t>
      </w:r>
      <w:proofErr w:type="spellStart"/>
      <w:r w:rsidRPr="00D539BA">
        <w:rPr>
          <w:sz w:val="24"/>
        </w:rPr>
        <w:t>сут</w:t>
      </w:r>
      <w:proofErr w:type="spellEnd"/>
      <w:r w:rsidRPr="00D539BA">
        <w:rPr>
          <w:sz w:val="24"/>
        </w:rPr>
        <w:t xml:space="preserve">. охлажденного мяса и 100 </w:t>
      </w:r>
      <w:proofErr w:type="spellStart"/>
      <w:r w:rsidRPr="00D539BA">
        <w:rPr>
          <w:sz w:val="24"/>
        </w:rPr>
        <w:t>тн</w:t>
      </w:r>
      <w:proofErr w:type="spellEnd"/>
      <w:r w:rsidRPr="00D539BA">
        <w:rPr>
          <w:sz w:val="24"/>
        </w:rPr>
        <w:t>. колбасных изделий» - 288 ед.;</w:t>
      </w:r>
    </w:p>
    <w:p w:rsidR="0073523C" w:rsidRPr="00D539BA" w:rsidRDefault="0073523C" w:rsidP="009F61A1">
      <w:pPr>
        <w:pStyle w:val="a4"/>
        <w:ind w:firstLine="709"/>
        <w:jc w:val="both"/>
        <w:rPr>
          <w:sz w:val="24"/>
        </w:rPr>
      </w:pPr>
      <w:r w:rsidRPr="00D539BA">
        <w:rPr>
          <w:sz w:val="24"/>
        </w:rPr>
        <w:t>- ООО «Лидер»: «Строительство современного молочного комбината по переработке молока мощностью 20 тонн в сутки г. Белебей» - 33 ед.;</w:t>
      </w:r>
    </w:p>
    <w:p w:rsidR="0073523C" w:rsidRPr="00D539BA" w:rsidRDefault="0073523C" w:rsidP="009F61A1">
      <w:pPr>
        <w:pStyle w:val="a4"/>
        <w:ind w:firstLine="709"/>
        <w:jc w:val="both"/>
        <w:rPr>
          <w:sz w:val="24"/>
        </w:rPr>
      </w:pPr>
      <w:r w:rsidRPr="00D539BA">
        <w:rPr>
          <w:sz w:val="24"/>
        </w:rPr>
        <w:t>- ООО «БАШПЕНОСТЕКЛО»: «Создание предприятия по производству пеностекла в г. Белебей» - 30 ед.</w:t>
      </w:r>
    </w:p>
    <w:p w:rsidR="0073523C" w:rsidRPr="00D539BA" w:rsidRDefault="0073523C" w:rsidP="009F61A1">
      <w:pPr>
        <w:pStyle w:val="a4"/>
        <w:ind w:firstLine="709"/>
        <w:jc w:val="both"/>
        <w:rPr>
          <w:sz w:val="24"/>
        </w:rPr>
      </w:pPr>
      <w:r w:rsidRPr="00D539BA">
        <w:rPr>
          <w:sz w:val="24"/>
        </w:rPr>
        <w:t>- ООО «</w:t>
      </w:r>
      <w:proofErr w:type="spellStart"/>
      <w:r w:rsidRPr="00D539BA">
        <w:rPr>
          <w:sz w:val="24"/>
        </w:rPr>
        <w:t>СтройСнабМастер</w:t>
      </w:r>
      <w:proofErr w:type="spellEnd"/>
      <w:r w:rsidRPr="00D539BA">
        <w:rPr>
          <w:sz w:val="24"/>
        </w:rPr>
        <w:t>»: «Производство  железобетонных изделий» -   21 ед.;</w:t>
      </w:r>
    </w:p>
    <w:p w:rsidR="0073523C" w:rsidRPr="00D539BA" w:rsidRDefault="0073523C" w:rsidP="009F61A1">
      <w:pPr>
        <w:pStyle w:val="a4"/>
        <w:ind w:firstLine="709"/>
        <w:jc w:val="both"/>
        <w:rPr>
          <w:sz w:val="24"/>
        </w:rPr>
      </w:pPr>
      <w:r w:rsidRPr="00D539BA">
        <w:rPr>
          <w:sz w:val="24"/>
        </w:rPr>
        <w:t xml:space="preserve">Все вышеперечисленные  факторы учтены при разработке прогноза на плановый период  до 2024 года.  </w:t>
      </w:r>
    </w:p>
    <w:p w:rsidR="00861654" w:rsidRPr="00D539BA" w:rsidRDefault="00861654" w:rsidP="00EC41E2">
      <w:pPr>
        <w:pStyle w:val="a4"/>
        <w:ind w:firstLine="709"/>
        <w:jc w:val="center"/>
        <w:rPr>
          <w:sz w:val="24"/>
        </w:rPr>
      </w:pPr>
    </w:p>
    <w:p w:rsidR="003E6F0C" w:rsidRPr="00D539BA" w:rsidRDefault="002E4F5D" w:rsidP="00EC41E2">
      <w:pPr>
        <w:pStyle w:val="a4"/>
        <w:ind w:firstLine="709"/>
        <w:jc w:val="center"/>
        <w:rPr>
          <w:sz w:val="24"/>
        </w:rPr>
      </w:pPr>
      <w:r w:rsidRPr="00D539BA">
        <w:rPr>
          <w:sz w:val="24"/>
        </w:rPr>
        <w:t>Жилищное с</w:t>
      </w:r>
      <w:r w:rsidR="00FC6D84" w:rsidRPr="00D539BA">
        <w:rPr>
          <w:sz w:val="24"/>
        </w:rPr>
        <w:t>т</w:t>
      </w:r>
      <w:r w:rsidRPr="00D539BA">
        <w:rPr>
          <w:sz w:val="24"/>
        </w:rPr>
        <w:t>роительство</w:t>
      </w:r>
    </w:p>
    <w:p w:rsidR="00393E14" w:rsidRPr="00D539BA" w:rsidRDefault="00393E14" w:rsidP="009F61A1">
      <w:pPr>
        <w:pStyle w:val="a4"/>
        <w:ind w:firstLine="709"/>
        <w:jc w:val="both"/>
        <w:rPr>
          <w:sz w:val="24"/>
        </w:rPr>
      </w:pPr>
      <w:r w:rsidRPr="00D539BA">
        <w:rPr>
          <w:sz w:val="24"/>
        </w:rPr>
        <w:t>Одним из приоритетов социально-экономического развития района Республики Башкортостан является повышение качества жизни населения, увеличение объемов строительства жилья, вследствие чего увеличение обеспеченности населения жилыми помещениями, стимулирование развития жилищного строительства, развитие инженерной инфраструктуры.</w:t>
      </w:r>
    </w:p>
    <w:p w:rsidR="00393E14" w:rsidRPr="00D539BA" w:rsidRDefault="00393E14" w:rsidP="009F61A1">
      <w:pPr>
        <w:pStyle w:val="a4"/>
        <w:ind w:firstLine="709"/>
        <w:jc w:val="both"/>
        <w:rPr>
          <w:sz w:val="24"/>
        </w:rPr>
      </w:pPr>
      <w:r w:rsidRPr="00D539BA">
        <w:rPr>
          <w:sz w:val="24"/>
        </w:rPr>
        <w:t xml:space="preserve">В районе в последние годы сохранялась тенденция ежегодного роста объёмов вводимого в эксплуатацию жилья. </w:t>
      </w:r>
    </w:p>
    <w:p w:rsidR="00393E14" w:rsidRPr="00D539BA" w:rsidRDefault="00393E14" w:rsidP="009F61A1">
      <w:pPr>
        <w:pStyle w:val="a4"/>
        <w:ind w:firstLine="709"/>
        <w:jc w:val="both"/>
        <w:rPr>
          <w:sz w:val="24"/>
        </w:rPr>
      </w:pPr>
      <w:r w:rsidRPr="00D539BA">
        <w:rPr>
          <w:sz w:val="24"/>
        </w:rPr>
        <w:t xml:space="preserve">По итогам 2020 года введено в эксплуатацию 54,8 тыс. кв.м. жилья, что составляет 100,5% к уровню 2019 года (54,49 тыс. кв.м. жилья). </w:t>
      </w:r>
    </w:p>
    <w:p w:rsidR="00393E14" w:rsidRPr="00D539BA" w:rsidRDefault="00393E14" w:rsidP="009F61A1">
      <w:pPr>
        <w:pStyle w:val="a4"/>
        <w:ind w:firstLine="709"/>
        <w:jc w:val="both"/>
        <w:rPr>
          <w:sz w:val="24"/>
        </w:rPr>
      </w:pPr>
      <w:r w:rsidRPr="00D539BA">
        <w:rPr>
          <w:sz w:val="24"/>
        </w:rPr>
        <w:lastRenderedPageBreak/>
        <w:t xml:space="preserve">Малоэтажное жилищное строительство по-прежнему остаётся приоритетным направлением развития жилищной сферы. Построено 5 </w:t>
      </w:r>
      <w:proofErr w:type="gramStart"/>
      <w:r w:rsidRPr="00D539BA">
        <w:rPr>
          <w:sz w:val="24"/>
        </w:rPr>
        <w:t>многоквартирных</w:t>
      </w:r>
      <w:proofErr w:type="gramEnd"/>
      <w:r w:rsidRPr="00D539BA">
        <w:rPr>
          <w:sz w:val="24"/>
        </w:rPr>
        <w:t xml:space="preserve"> жилых дома, в том числе в г. Белебей: </w:t>
      </w:r>
    </w:p>
    <w:p w:rsidR="00393E14" w:rsidRPr="00D539BA" w:rsidRDefault="00393E14" w:rsidP="009F61A1">
      <w:pPr>
        <w:pStyle w:val="a4"/>
        <w:ind w:firstLine="709"/>
        <w:jc w:val="both"/>
        <w:rPr>
          <w:sz w:val="24"/>
        </w:rPr>
      </w:pPr>
      <w:r w:rsidRPr="00D539BA">
        <w:rPr>
          <w:sz w:val="24"/>
        </w:rPr>
        <w:t xml:space="preserve">- многоквартирный жилой дом по адресу: РБ, г.Белебей, ул. В.Н. </w:t>
      </w:r>
      <w:proofErr w:type="spellStart"/>
      <w:r w:rsidRPr="00D539BA">
        <w:rPr>
          <w:sz w:val="24"/>
        </w:rPr>
        <w:t>Травницкого</w:t>
      </w:r>
      <w:proofErr w:type="spellEnd"/>
      <w:r w:rsidRPr="00D539BA">
        <w:rPr>
          <w:sz w:val="24"/>
        </w:rPr>
        <w:t xml:space="preserve">, д.6А (5 этажей, 80 квартир) – общая площадь 4504 кв.м.; </w:t>
      </w:r>
    </w:p>
    <w:p w:rsidR="00393E14" w:rsidRPr="00D539BA" w:rsidRDefault="00393E14" w:rsidP="009F61A1">
      <w:pPr>
        <w:pStyle w:val="a4"/>
        <w:ind w:firstLine="709"/>
        <w:jc w:val="both"/>
        <w:rPr>
          <w:sz w:val="24"/>
        </w:rPr>
      </w:pPr>
      <w:r w:rsidRPr="00D539BA">
        <w:rPr>
          <w:sz w:val="24"/>
        </w:rPr>
        <w:t>- многоквартирный жилой дом по адресу: РБ, г.Белебей,  ул. Революционеров, д.42 (секции</w:t>
      </w:r>
      <w:proofErr w:type="gramStart"/>
      <w:r w:rsidRPr="00D539BA">
        <w:rPr>
          <w:sz w:val="24"/>
        </w:rPr>
        <w:t xml:space="preserve"> В</w:t>
      </w:r>
      <w:proofErr w:type="gramEnd"/>
      <w:r w:rsidRPr="00D539BA">
        <w:rPr>
          <w:sz w:val="24"/>
        </w:rPr>
        <w:t xml:space="preserve"> Г Д, 5 этажей, 107 квартир) – общая площадь 6173 кв.м.; </w:t>
      </w:r>
    </w:p>
    <w:p w:rsidR="00393E14" w:rsidRPr="00D539BA" w:rsidRDefault="00393E14" w:rsidP="009F61A1">
      <w:pPr>
        <w:pStyle w:val="a4"/>
        <w:ind w:firstLine="709"/>
        <w:jc w:val="both"/>
        <w:rPr>
          <w:sz w:val="24"/>
        </w:rPr>
      </w:pPr>
      <w:r w:rsidRPr="00D539BA">
        <w:rPr>
          <w:sz w:val="24"/>
        </w:rPr>
        <w:t xml:space="preserve">- многоквартирный жилой дом по адресу: РБ, г.Белебей, ул. Ферапонтова, д.1  (3 этажа, 9 квартир) – общая площадь 308 кв.м.; </w:t>
      </w:r>
    </w:p>
    <w:p w:rsidR="00393E14" w:rsidRPr="00D539BA" w:rsidRDefault="00393E14" w:rsidP="009F61A1">
      <w:pPr>
        <w:pStyle w:val="a4"/>
        <w:ind w:firstLine="709"/>
        <w:jc w:val="both"/>
        <w:rPr>
          <w:sz w:val="24"/>
        </w:rPr>
      </w:pPr>
      <w:r w:rsidRPr="00D539BA">
        <w:rPr>
          <w:sz w:val="24"/>
        </w:rPr>
        <w:t xml:space="preserve">- многоквартирный жилой дом по адресу: РБ, г.Белебей, ул. Ферапонтова, д.2  (3 этажа, 9 квартир) – общая площадь 308 кв.м.; </w:t>
      </w:r>
    </w:p>
    <w:p w:rsidR="00393E14" w:rsidRPr="00D539BA" w:rsidRDefault="00393E14" w:rsidP="009F61A1">
      <w:pPr>
        <w:pStyle w:val="a4"/>
        <w:ind w:firstLine="709"/>
        <w:jc w:val="both"/>
        <w:rPr>
          <w:sz w:val="24"/>
        </w:rPr>
      </w:pPr>
      <w:r w:rsidRPr="00D539BA">
        <w:rPr>
          <w:sz w:val="24"/>
        </w:rPr>
        <w:t xml:space="preserve">- многоквартирный жилой дом № 5 в квартале «Парковый» по ул. </w:t>
      </w:r>
      <w:proofErr w:type="spellStart"/>
      <w:r w:rsidRPr="00D539BA">
        <w:rPr>
          <w:sz w:val="24"/>
        </w:rPr>
        <w:t>В.Н.Травницкого</w:t>
      </w:r>
      <w:proofErr w:type="spellEnd"/>
      <w:r w:rsidRPr="00D539BA">
        <w:rPr>
          <w:sz w:val="24"/>
        </w:rPr>
        <w:t xml:space="preserve"> г.Белебей РБ (блоки А</w:t>
      </w:r>
      <w:proofErr w:type="gramStart"/>
      <w:r w:rsidRPr="00D539BA">
        <w:rPr>
          <w:sz w:val="24"/>
        </w:rPr>
        <w:t>,Б</w:t>
      </w:r>
      <w:proofErr w:type="gramEnd"/>
      <w:r w:rsidRPr="00D539BA">
        <w:rPr>
          <w:sz w:val="24"/>
        </w:rPr>
        <w:t>,В) (5 этажей, 45 квартир) – общая площадь 2200 кв.м.</w:t>
      </w:r>
    </w:p>
    <w:p w:rsidR="00393E14" w:rsidRPr="00D539BA" w:rsidRDefault="00393E14" w:rsidP="009F61A1">
      <w:pPr>
        <w:pStyle w:val="a4"/>
        <w:ind w:firstLine="709"/>
        <w:jc w:val="both"/>
        <w:rPr>
          <w:sz w:val="24"/>
        </w:rPr>
      </w:pPr>
      <w:r w:rsidRPr="00D539BA">
        <w:rPr>
          <w:sz w:val="24"/>
        </w:rPr>
        <w:t xml:space="preserve">На территории муниципального района продолжается строительство многоквартирных домов в микрорайонах многоэтажной жилой застройки № 26 и № 29, ведется строительство 7-ми многоквартирных жилых домов. </w:t>
      </w:r>
    </w:p>
    <w:p w:rsidR="00393E14" w:rsidRPr="00D539BA" w:rsidRDefault="00393E14" w:rsidP="009F61A1">
      <w:pPr>
        <w:pStyle w:val="a4"/>
        <w:ind w:firstLine="709"/>
        <w:jc w:val="both"/>
        <w:rPr>
          <w:sz w:val="24"/>
        </w:rPr>
      </w:pPr>
      <w:proofErr w:type="gramStart"/>
      <w:r w:rsidRPr="00D539BA">
        <w:rPr>
          <w:sz w:val="24"/>
        </w:rPr>
        <w:t>В целях индивидуального жилищного строительства застраиваются микрорайоны индивидуального жилищного строительства «</w:t>
      </w:r>
      <w:proofErr w:type="spellStart"/>
      <w:r w:rsidRPr="00D539BA">
        <w:rPr>
          <w:sz w:val="24"/>
        </w:rPr>
        <w:t>Чайковка</w:t>
      </w:r>
      <w:proofErr w:type="spellEnd"/>
      <w:r w:rsidRPr="00D539BA">
        <w:rPr>
          <w:sz w:val="24"/>
        </w:rPr>
        <w:t xml:space="preserve">» площадью </w:t>
      </w:r>
      <w:smartTag w:uri="urn:schemas-microsoft-com:office:smarttags" w:element="metricconverter">
        <w:smartTagPr>
          <w:attr w:name="ProductID" w:val="237,0 га"/>
        </w:smartTagPr>
        <w:r w:rsidRPr="00D539BA">
          <w:rPr>
            <w:sz w:val="24"/>
          </w:rPr>
          <w:t>237,0 га</w:t>
        </w:r>
      </w:smartTag>
      <w:r w:rsidRPr="00D539BA">
        <w:rPr>
          <w:sz w:val="24"/>
        </w:rPr>
        <w:t xml:space="preserve"> – 1140 участков; «Надежда (1 очередь) площадью </w:t>
      </w:r>
      <w:smartTag w:uri="urn:schemas-microsoft-com:office:smarttags" w:element="metricconverter">
        <w:smartTagPr>
          <w:attr w:name="ProductID" w:val="170,5 га"/>
        </w:smartTagPr>
        <w:r w:rsidRPr="00D539BA">
          <w:rPr>
            <w:sz w:val="24"/>
          </w:rPr>
          <w:t>170,5 га</w:t>
        </w:r>
      </w:smartTag>
      <w:r w:rsidRPr="00D539BA">
        <w:rPr>
          <w:sz w:val="24"/>
        </w:rPr>
        <w:t xml:space="preserve"> – 615 участков, «Ласточка» (III очередь»)  площадью 8,6 га - 54 участка, «Северный» Приютово, «Западный» Приютово, «Энергетик» Аксаково. </w:t>
      </w:r>
      <w:proofErr w:type="gramEnd"/>
    </w:p>
    <w:p w:rsidR="00393E14" w:rsidRPr="00D539BA" w:rsidRDefault="00393E14" w:rsidP="009F61A1">
      <w:pPr>
        <w:pStyle w:val="a4"/>
        <w:ind w:firstLine="709"/>
        <w:jc w:val="both"/>
        <w:rPr>
          <w:sz w:val="24"/>
        </w:rPr>
      </w:pPr>
      <w:r w:rsidRPr="00D539BA">
        <w:rPr>
          <w:sz w:val="24"/>
        </w:rPr>
        <w:t xml:space="preserve">Для размещения многоквартирных домов в г. Белебее разработан проект планировки и межевания территорий микрорайонов комплексной застройки по ул. </w:t>
      </w:r>
      <w:proofErr w:type="gramStart"/>
      <w:r w:rsidRPr="00D539BA">
        <w:rPr>
          <w:sz w:val="24"/>
        </w:rPr>
        <w:t>Коммунистическая</w:t>
      </w:r>
      <w:proofErr w:type="gramEnd"/>
      <w:r w:rsidRPr="00D539BA">
        <w:rPr>
          <w:sz w:val="24"/>
        </w:rPr>
        <w:t>, 115, площадью 45,0 тыс.кв. метров.</w:t>
      </w:r>
    </w:p>
    <w:p w:rsidR="00393E14" w:rsidRPr="00D539BA" w:rsidRDefault="00393E14" w:rsidP="009F61A1">
      <w:pPr>
        <w:pStyle w:val="a4"/>
        <w:ind w:firstLine="709"/>
        <w:jc w:val="both"/>
        <w:rPr>
          <w:sz w:val="24"/>
        </w:rPr>
      </w:pPr>
      <w:r w:rsidRPr="00D539BA">
        <w:rPr>
          <w:sz w:val="24"/>
        </w:rPr>
        <w:t>В 2021 году планируется ввести в эксплуатацию по муниципальному району Белебеевский район РБ 54,910 тыс. кв.м. жилья, к уровню 2020 года (100,2%).</w:t>
      </w:r>
    </w:p>
    <w:p w:rsidR="00393E14" w:rsidRPr="00D539BA" w:rsidRDefault="00393E14" w:rsidP="009F61A1">
      <w:pPr>
        <w:pStyle w:val="a4"/>
        <w:ind w:firstLine="709"/>
        <w:jc w:val="both"/>
        <w:rPr>
          <w:sz w:val="24"/>
        </w:rPr>
      </w:pPr>
      <w:r w:rsidRPr="00D539BA">
        <w:rPr>
          <w:sz w:val="24"/>
        </w:rPr>
        <w:t>В соответствии с му</w:t>
      </w:r>
      <w:r w:rsidR="00D539BA" w:rsidRPr="00D539BA">
        <w:rPr>
          <w:sz w:val="24"/>
        </w:rPr>
        <w:t>ниципальной целевой программой «</w:t>
      </w:r>
      <w:r w:rsidRPr="00D539BA">
        <w:rPr>
          <w:sz w:val="24"/>
        </w:rPr>
        <w:t>Стимулирование развития жилищного строительства на территории муниципального района Белебеевский район РБ</w:t>
      </w:r>
      <w:r w:rsidR="00D539BA" w:rsidRPr="00D539BA">
        <w:rPr>
          <w:sz w:val="24"/>
        </w:rPr>
        <w:t>»</w:t>
      </w:r>
      <w:r w:rsidRPr="00D539BA">
        <w:rPr>
          <w:sz w:val="24"/>
        </w:rPr>
        <w:t xml:space="preserve"> в 2021 году предусмотрено внесение изменений в Правила землепользования и застройки городского поселения г. Белебей, мероприятия по межеванию и постановке на кадастровый учет земельных участков для льготной категории граждан. Вышеуказанные мероприятия позволят увеличить объемы ввода жилья на территории Белебеевского района.  </w:t>
      </w:r>
    </w:p>
    <w:p w:rsidR="00393E14" w:rsidRPr="00D539BA" w:rsidRDefault="00393E14" w:rsidP="009F61A1">
      <w:pPr>
        <w:pStyle w:val="a4"/>
        <w:ind w:firstLine="709"/>
        <w:jc w:val="both"/>
        <w:rPr>
          <w:sz w:val="24"/>
        </w:rPr>
      </w:pPr>
      <w:r w:rsidRPr="00D539BA">
        <w:rPr>
          <w:sz w:val="24"/>
        </w:rPr>
        <w:t>Также запланировано продолжение строительства объекта:</w:t>
      </w:r>
    </w:p>
    <w:p w:rsidR="00393E14" w:rsidRPr="00D539BA" w:rsidRDefault="00393E14" w:rsidP="009F61A1">
      <w:pPr>
        <w:pStyle w:val="a4"/>
        <w:ind w:firstLine="709"/>
        <w:jc w:val="both"/>
        <w:rPr>
          <w:sz w:val="24"/>
        </w:rPr>
      </w:pPr>
      <w:r w:rsidRPr="00D539BA">
        <w:rPr>
          <w:sz w:val="24"/>
        </w:rPr>
        <w:t>- «Реконструкция водоснабжения с. Аксаково Белебеевского района РБ» на сумму 66,287 млн</w:t>
      </w:r>
      <w:proofErr w:type="gramStart"/>
      <w:r w:rsidRPr="00D539BA">
        <w:rPr>
          <w:sz w:val="24"/>
        </w:rPr>
        <w:t>.р</w:t>
      </w:r>
      <w:proofErr w:type="gramEnd"/>
      <w:r w:rsidRPr="00D539BA">
        <w:rPr>
          <w:sz w:val="24"/>
        </w:rPr>
        <w:t>ублей;</w:t>
      </w:r>
    </w:p>
    <w:p w:rsidR="00393E14" w:rsidRPr="00D539BA" w:rsidRDefault="00393E14" w:rsidP="009F61A1">
      <w:pPr>
        <w:pStyle w:val="a4"/>
        <w:ind w:firstLine="709"/>
        <w:jc w:val="both"/>
        <w:rPr>
          <w:sz w:val="24"/>
        </w:rPr>
      </w:pPr>
      <w:r w:rsidRPr="00D539BA">
        <w:rPr>
          <w:sz w:val="24"/>
        </w:rPr>
        <w:t xml:space="preserve">МЖКХ РБ заключен трехгодичный государственный контракт на сумму 66,287 млн. рублей с ООО «А-Строй» на завершение работ. </w:t>
      </w:r>
    </w:p>
    <w:p w:rsidR="00393E14" w:rsidRPr="00D539BA" w:rsidRDefault="00393E14" w:rsidP="009F61A1">
      <w:pPr>
        <w:pStyle w:val="a4"/>
        <w:ind w:firstLine="709"/>
        <w:jc w:val="both"/>
        <w:rPr>
          <w:sz w:val="24"/>
        </w:rPr>
      </w:pPr>
      <w:r w:rsidRPr="00D539BA">
        <w:rPr>
          <w:sz w:val="24"/>
        </w:rPr>
        <w:t>Лимит 2020 года составляет 3,112 млн. рублей, лимит 2021 года составляет 29,587 млн</w:t>
      </w:r>
      <w:proofErr w:type="gramStart"/>
      <w:r w:rsidRPr="00D539BA">
        <w:rPr>
          <w:sz w:val="24"/>
        </w:rPr>
        <w:t>.р</w:t>
      </w:r>
      <w:proofErr w:type="gramEnd"/>
      <w:r w:rsidRPr="00D539BA">
        <w:rPr>
          <w:sz w:val="24"/>
        </w:rPr>
        <w:t>ублей, 2022 года – 33,587 млн.рублей. Срок завершения работ по контракту до 30 ноября 2022 года. Работы, предусмотренные в 2020 году, выполнены. В 2021 году работа на объекте продолжается.</w:t>
      </w:r>
    </w:p>
    <w:p w:rsidR="00393E14" w:rsidRPr="00D539BA" w:rsidRDefault="00393E14" w:rsidP="009F61A1">
      <w:pPr>
        <w:pStyle w:val="a4"/>
        <w:ind w:firstLine="709"/>
        <w:jc w:val="both"/>
        <w:rPr>
          <w:sz w:val="24"/>
        </w:rPr>
      </w:pPr>
      <w:r w:rsidRPr="00D539BA">
        <w:rPr>
          <w:sz w:val="24"/>
        </w:rPr>
        <w:t>Для обеспечения микрорайонов индивидуальной застройки питьевой водой по объекту: «Комплекс сооружений водозабора для водоснабжения г</w:t>
      </w:r>
      <w:proofErr w:type="gramStart"/>
      <w:r w:rsidRPr="00D539BA">
        <w:rPr>
          <w:sz w:val="24"/>
        </w:rPr>
        <w:t>.Б</w:t>
      </w:r>
      <w:proofErr w:type="gramEnd"/>
      <w:r w:rsidRPr="00D539BA">
        <w:rPr>
          <w:sz w:val="24"/>
        </w:rPr>
        <w:t>елебея на базе источника хвостовой части Комсомольского пруда ("</w:t>
      </w:r>
      <w:proofErr w:type="spellStart"/>
      <w:r w:rsidRPr="00D539BA">
        <w:rPr>
          <w:sz w:val="24"/>
        </w:rPr>
        <w:t>Усень</w:t>
      </w:r>
      <w:proofErr w:type="spellEnd"/>
      <w:r w:rsidRPr="00D539BA">
        <w:rPr>
          <w:sz w:val="24"/>
        </w:rPr>
        <w:t>")» и завершения реализации объекта необходимо определить финансирование III этапа по строительству водозабора «Усень-5» производительностью 8,0 тыс. куб. м/сутки, водовода от водозабора «Уснь-5» до насосной станции II подъема протяженностью 4,1 км, автоматизированной системы управления объектов водоснабжения «Усень-1,2,3,5» и насосной станции II подъема на сумму 350,0 млн. рублей. Заявка о включении в РАИП направлена в МЖКХ РБ.</w:t>
      </w:r>
    </w:p>
    <w:p w:rsidR="00393E14" w:rsidRPr="00D539BA" w:rsidRDefault="00393E14" w:rsidP="009F61A1">
      <w:pPr>
        <w:pStyle w:val="a4"/>
        <w:ind w:firstLine="709"/>
        <w:jc w:val="both"/>
        <w:rPr>
          <w:sz w:val="24"/>
        </w:rPr>
      </w:pPr>
      <w:r w:rsidRPr="00D539BA">
        <w:rPr>
          <w:sz w:val="24"/>
        </w:rPr>
        <w:t>Благодаря всем вышеперечисленным мероприятиям к 2024 году планируется увеличение ежегодного ввода жилья по сравнению с 2020 годом на 10,4%  (60,5 тыс. кв. м в 2024 году). При этом общая площадь жилых помещений, приходящаяся на 1 жителя</w:t>
      </w:r>
      <w:r w:rsidR="00F8278F" w:rsidRPr="00D539BA">
        <w:rPr>
          <w:sz w:val="24"/>
        </w:rPr>
        <w:t>,</w:t>
      </w:r>
      <w:r w:rsidRPr="00D539BA">
        <w:rPr>
          <w:sz w:val="24"/>
        </w:rPr>
        <w:t xml:space="preserve"> с учётом демографических показателей вырастит на 4,8 % и составит к концу 2024 года 26 кв.м.</w:t>
      </w:r>
    </w:p>
    <w:sectPr w:rsidR="00393E14" w:rsidRPr="00D539BA" w:rsidSect="008B585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64" w:rsidRDefault="005E7B64" w:rsidP="00B8460A">
      <w:pPr>
        <w:spacing w:after="0" w:line="240" w:lineRule="auto"/>
      </w:pPr>
      <w:r>
        <w:separator/>
      </w:r>
    </w:p>
  </w:endnote>
  <w:endnote w:type="continuationSeparator" w:id="0">
    <w:p w:rsidR="005E7B64" w:rsidRDefault="005E7B64" w:rsidP="00B84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64" w:rsidRDefault="005E7B64" w:rsidP="00B8460A">
      <w:pPr>
        <w:spacing w:after="0" w:line="240" w:lineRule="auto"/>
      </w:pPr>
      <w:r>
        <w:separator/>
      </w:r>
    </w:p>
  </w:footnote>
  <w:footnote w:type="continuationSeparator" w:id="0">
    <w:p w:rsidR="005E7B64" w:rsidRDefault="005E7B64" w:rsidP="00B84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C99"/>
    <w:multiLevelType w:val="hybridMultilevel"/>
    <w:tmpl w:val="0C289BE8"/>
    <w:lvl w:ilvl="0" w:tplc="AD0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36F9"/>
    <w:multiLevelType w:val="hybridMultilevel"/>
    <w:tmpl w:val="3840828C"/>
    <w:lvl w:ilvl="0" w:tplc="AD040C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F49260A"/>
    <w:multiLevelType w:val="hybridMultilevel"/>
    <w:tmpl w:val="F98E3D80"/>
    <w:lvl w:ilvl="0" w:tplc="AD040C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5105F53"/>
    <w:multiLevelType w:val="hybridMultilevel"/>
    <w:tmpl w:val="89121E5E"/>
    <w:lvl w:ilvl="0" w:tplc="5A144ECA">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61162FB"/>
    <w:multiLevelType w:val="hybridMultilevel"/>
    <w:tmpl w:val="E920263A"/>
    <w:lvl w:ilvl="0" w:tplc="AD040C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37127484"/>
    <w:multiLevelType w:val="hybridMultilevel"/>
    <w:tmpl w:val="7CCE829E"/>
    <w:lvl w:ilvl="0" w:tplc="AD040C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A730C06"/>
    <w:multiLevelType w:val="hybridMultilevel"/>
    <w:tmpl w:val="C4A230C6"/>
    <w:lvl w:ilvl="0" w:tplc="5A144E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FE64E6"/>
    <w:multiLevelType w:val="hybridMultilevel"/>
    <w:tmpl w:val="3516ECFE"/>
    <w:lvl w:ilvl="0" w:tplc="5A144E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091629"/>
    <w:multiLevelType w:val="hybridMultilevel"/>
    <w:tmpl w:val="C21A03E2"/>
    <w:lvl w:ilvl="0" w:tplc="AD040C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71883708"/>
    <w:multiLevelType w:val="hybridMultilevel"/>
    <w:tmpl w:val="7C149172"/>
    <w:lvl w:ilvl="0" w:tplc="8A5A1D26">
      <w:start w:val="1"/>
      <w:numFmt w:val="decimal"/>
      <w:lvlText w:val="%1."/>
      <w:lvlJc w:val="left"/>
      <w:pPr>
        <w:ind w:left="757" w:hanging="360"/>
      </w:pPr>
      <w:rPr>
        <w:rFonts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7B316175"/>
    <w:multiLevelType w:val="hybridMultilevel"/>
    <w:tmpl w:val="3536D772"/>
    <w:lvl w:ilvl="0" w:tplc="AD040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7"/>
  </w:num>
  <w:num w:numId="6">
    <w:abstractNumId w:val="0"/>
  </w:num>
  <w:num w:numId="7">
    <w:abstractNumId w:val="3"/>
  </w:num>
  <w:num w:numId="8">
    <w:abstractNumId w:val="5"/>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271BC"/>
    <w:rsid w:val="00000E4E"/>
    <w:rsid w:val="000036EC"/>
    <w:rsid w:val="000125E2"/>
    <w:rsid w:val="00015381"/>
    <w:rsid w:val="00015DE6"/>
    <w:rsid w:val="000342DC"/>
    <w:rsid w:val="00035220"/>
    <w:rsid w:val="00052EF0"/>
    <w:rsid w:val="000719A0"/>
    <w:rsid w:val="00073C76"/>
    <w:rsid w:val="0009690B"/>
    <w:rsid w:val="000B11B3"/>
    <w:rsid w:val="000B200C"/>
    <w:rsid w:val="000D13D1"/>
    <w:rsid w:val="000D1D0C"/>
    <w:rsid w:val="000E0BB9"/>
    <w:rsid w:val="00110A48"/>
    <w:rsid w:val="00133961"/>
    <w:rsid w:val="00141043"/>
    <w:rsid w:val="00147027"/>
    <w:rsid w:val="00195EDD"/>
    <w:rsid w:val="0019678E"/>
    <w:rsid w:val="001A2A30"/>
    <w:rsid w:val="001B7505"/>
    <w:rsid w:val="001C03E0"/>
    <w:rsid w:val="001C0DDD"/>
    <w:rsid w:val="001D3707"/>
    <w:rsid w:val="001D7697"/>
    <w:rsid w:val="001E1426"/>
    <w:rsid w:val="001E5893"/>
    <w:rsid w:val="001F04E3"/>
    <w:rsid w:val="001F1EA7"/>
    <w:rsid w:val="001F3174"/>
    <w:rsid w:val="0020038C"/>
    <w:rsid w:val="0021507D"/>
    <w:rsid w:val="00221B54"/>
    <w:rsid w:val="002277DE"/>
    <w:rsid w:val="002334AD"/>
    <w:rsid w:val="00236C04"/>
    <w:rsid w:val="0024040F"/>
    <w:rsid w:val="00242CCC"/>
    <w:rsid w:val="00244735"/>
    <w:rsid w:val="0024487C"/>
    <w:rsid w:val="00246A21"/>
    <w:rsid w:val="0026316E"/>
    <w:rsid w:val="00264334"/>
    <w:rsid w:val="00271319"/>
    <w:rsid w:val="00274A94"/>
    <w:rsid w:val="00286023"/>
    <w:rsid w:val="00295F5F"/>
    <w:rsid w:val="002A43C9"/>
    <w:rsid w:val="002A472D"/>
    <w:rsid w:val="002A7098"/>
    <w:rsid w:val="002B605C"/>
    <w:rsid w:val="002B6D87"/>
    <w:rsid w:val="002D4A24"/>
    <w:rsid w:val="002D5CEC"/>
    <w:rsid w:val="002D6793"/>
    <w:rsid w:val="002E1980"/>
    <w:rsid w:val="002E3C14"/>
    <w:rsid w:val="002E4787"/>
    <w:rsid w:val="002E4F5D"/>
    <w:rsid w:val="00300325"/>
    <w:rsid w:val="00301C76"/>
    <w:rsid w:val="00302CCC"/>
    <w:rsid w:val="003124E9"/>
    <w:rsid w:val="00315CE3"/>
    <w:rsid w:val="00316C93"/>
    <w:rsid w:val="00317286"/>
    <w:rsid w:val="00322070"/>
    <w:rsid w:val="00341786"/>
    <w:rsid w:val="0034383E"/>
    <w:rsid w:val="00346469"/>
    <w:rsid w:val="00353687"/>
    <w:rsid w:val="00356CA0"/>
    <w:rsid w:val="003603DC"/>
    <w:rsid w:val="00364423"/>
    <w:rsid w:val="003651CA"/>
    <w:rsid w:val="003752E7"/>
    <w:rsid w:val="00376F71"/>
    <w:rsid w:val="003777DB"/>
    <w:rsid w:val="003779E7"/>
    <w:rsid w:val="00393E14"/>
    <w:rsid w:val="003A01D3"/>
    <w:rsid w:val="003A37CC"/>
    <w:rsid w:val="003A3F70"/>
    <w:rsid w:val="003A7608"/>
    <w:rsid w:val="003A76AA"/>
    <w:rsid w:val="003B0EFE"/>
    <w:rsid w:val="003C791A"/>
    <w:rsid w:val="003D091D"/>
    <w:rsid w:val="003E3AE6"/>
    <w:rsid w:val="003E461F"/>
    <w:rsid w:val="003E6F0C"/>
    <w:rsid w:val="00405E5D"/>
    <w:rsid w:val="0040756E"/>
    <w:rsid w:val="00410F55"/>
    <w:rsid w:val="0042792E"/>
    <w:rsid w:val="00462857"/>
    <w:rsid w:val="00471C8B"/>
    <w:rsid w:val="00490DC9"/>
    <w:rsid w:val="004A1850"/>
    <w:rsid w:val="004D0359"/>
    <w:rsid w:val="004D1317"/>
    <w:rsid w:val="004D2A00"/>
    <w:rsid w:val="004F501D"/>
    <w:rsid w:val="00514E20"/>
    <w:rsid w:val="00516CD7"/>
    <w:rsid w:val="005318AE"/>
    <w:rsid w:val="00532C78"/>
    <w:rsid w:val="005417BE"/>
    <w:rsid w:val="005562EC"/>
    <w:rsid w:val="0057474B"/>
    <w:rsid w:val="00583887"/>
    <w:rsid w:val="005913C7"/>
    <w:rsid w:val="0059331F"/>
    <w:rsid w:val="005A6958"/>
    <w:rsid w:val="005A7ACD"/>
    <w:rsid w:val="005D1BAF"/>
    <w:rsid w:val="005E7B64"/>
    <w:rsid w:val="00601C67"/>
    <w:rsid w:val="00624426"/>
    <w:rsid w:val="00634C1C"/>
    <w:rsid w:val="006407A6"/>
    <w:rsid w:val="00655E77"/>
    <w:rsid w:val="00656A40"/>
    <w:rsid w:val="00672B9C"/>
    <w:rsid w:val="00680E90"/>
    <w:rsid w:val="006A5EF8"/>
    <w:rsid w:val="006B181C"/>
    <w:rsid w:val="006B706E"/>
    <w:rsid w:val="006D4995"/>
    <w:rsid w:val="006E2377"/>
    <w:rsid w:val="006E69E4"/>
    <w:rsid w:val="006E710A"/>
    <w:rsid w:val="006F0F5D"/>
    <w:rsid w:val="006F2E95"/>
    <w:rsid w:val="00704F9C"/>
    <w:rsid w:val="00710009"/>
    <w:rsid w:val="00722A81"/>
    <w:rsid w:val="007238ED"/>
    <w:rsid w:val="00727F2D"/>
    <w:rsid w:val="0073139A"/>
    <w:rsid w:val="00733C2B"/>
    <w:rsid w:val="0073523C"/>
    <w:rsid w:val="00740585"/>
    <w:rsid w:val="00755CE7"/>
    <w:rsid w:val="00761504"/>
    <w:rsid w:val="0076391E"/>
    <w:rsid w:val="00775141"/>
    <w:rsid w:val="0077521D"/>
    <w:rsid w:val="007777CE"/>
    <w:rsid w:val="007936AC"/>
    <w:rsid w:val="007A004C"/>
    <w:rsid w:val="007A16DD"/>
    <w:rsid w:val="007D6E5E"/>
    <w:rsid w:val="007E63BD"/>
    <w:rsid w:val="007F089F"/>
    <w:rsid w:val="0082098B"/>
    <w:rsid w:val="00825674"/>
    <w:rsid w:val="008271BC"/>
    <w:rsid w:val="00830E2E"/>
    <w:rsid w:val="00841D30"/>
    <w:rsid w:val="00851F55"/>
    <w:rsid w:val="00853D62"/>
    <w:rsid w:val="008562D3"/>
    <w:rsid w:val="00861654"/>
    <w:rsid w:val="00861E9F"/>
    <w:rsid w:val="0088567D"/>
    <w:rsid w:val="008955DA"/>
    <w:rsid w:val="008A53A0"/>
    <w:rsid w:val="008B2F79"/>
    <w:rsid w:val="008B5852"/>
    <w:rsid w:val="008E0DF5"/>
    <w:rsid w:val="008E3A31"/>
    <w:rsid w:val="009103C5"/>
    <w:rsid w:val="009174CF"/>
    <w:rsid w:val="00917F58"/>
    <w:rsid w:val="00922D7E"/>
    <w:rsid w:val="00923B01"/>
    <w:rsid w:val="00927F75"/>
    <w:rsid w:val="00930829"/>
    <w:rsid w:val="0093235D"/>
    <w:rsid w:val="00937801"/>
    <w:rsid w:val="00947362"/>
    <w:rsid w:val="00954959"/>
    <w:rsid w:val="00964174"/>
    <w:rsid w:val="00975F02"/>
    <w:rsid w:val="009807E1"/>
    <w:rsid w:val="00982F12"/>
    <w:rsid w:val="00992E15"/>
    <w:rsid w:val="009A667F"/>
    <w:rsid w:val="009B3572"/>
    <w:rsid w:val="009C727F"/>
    <w:rsid w:val="009E28AF"/>
    <w:rsid w:val="009E310C"/>
    <w:rsid w:val="009E4B1D"/>
    <w:rsid w:val="009F1FA8"/>
    <w:rsid w:val="009F53F2"/>
    <w:rsid w:val="009F61A1"/>
    <w:rsid w:val="00A14304"/>
    <w:rsid w:val="00A26416"/>
    <w:rsid w:val="00A32D99"/>
    <w:rsid w:val="00A3482A"/>
    <w:rsid w:val="00A36F89"/>
    <w:rsid w:val="00A3746D"/>
    <w:rsid w:val="00A442A9"/>
    <w:rsid w:val="00A53E92"/>
    <w:rsid w:val="00A56C35"/>
    <w:rsid w:val="00A5768B"/>
    <w:rsid w:val="00A871EE"/>
    <w:rsid w:val="00AA0C9C"/>
    <w:rsid w:val="00AA45FA"/>
    <w:rsid w:val="00AC10EE"/>
    <w:rsid w:val="00AE4AFB"/>
    <w:rsid w:val="00AE6DA6"/>
    <w:rsid w:val="00B0028D"/>
    <w:rsid w:val="00B0132C"/>
    <w:rsid w:val="00B11EBF"/>
    <w:rsid w:val="00B3076F"/>
    <w:rsid w:val="00B308E3"/>
    <w:rsid w:val="00B66C6A"/>
    <w:rsid w:val="00B77B6F"/>
    <w:rsid w:val="00B8460A"/>
    <w:rsid w:val="00B85CAE"/>
    <w:rsid w:val="00B97CBE"/>
    <w:rsid w:val="00BA0816"/>
    <w:rsid w:val="00BA125E"/>
    <w:rsid w:val="00BE53AE"/>
    <w:rsid w:val="00BF6B4B"/>
    <w:rsid w:val="00BF7378"/>
    <w:rsid w:val="00C0229E"/>
    <w:rsid w:val="00C023D4"/>
    <w:rsid w:val="00C1244B"/>
    <w:rsid w:val="00C30D0C"/>
    <w:rsid w:val="00C439BA"/>
    <w:rsid w:val="00C45794"/>
    <w:rsid w:val="00C46E3D"/>
    <w:rsid w:val="00C52398"/>
    <w:rsid w:val="00C63C17"/>
    <w:rsid w:val="00C65B9F"/>
    <w:rsid w:val="00C66D5A"/>
    <w:rsid w:val="00C767B0"/>
    <w:rsid w:val="00C82275"/>
    <w:rsid w:val="00CA1E2B"/>
    <w:rsid w:val="00CA4BA2"/>
    <w:rsid w:val="00CB1020"/>
    <w:rsid w:val="00CB565B"/>
    <w:rsid w:val="00CC2B2B"/>
    <w:rsid w:val="00CC3B9E"/>
    <w:rsid w:val="00CC7120"/>
    <w:rsid w:val="00CD3A8E"/>
    <w:rsid w:val="00CE2F97"/>
    <w:rsid w:val="00CE3507"/>
    <w:rsid w:val="00CF325A"/>
    <w:rsid w:val="00D02B93"/>
    <w:rsid w:val="00D227B3"/>
    <w:rsid w:val="00D40764"/>
    <w:rsid w:val="00D50E25"/>
    <w:rsid w:val="00D539BA"/>
    <w:rsid w:val="00D56376"/>
    <w:rsid w:val="00D92893"/>
    <w:rsid w:val="00DA0247"/>
    <w:rsid w:val="00DA06BA"/>
    <w:rsid w:val="00DA1016"/>
    <w:rsid w:val="00DA46AA"/>
    <w:rsid w:val="00DD1BC5"/>
    <w:rsid w:val="00DD1D8A"/>
    <w:rsid w:val="00DD37BC"/>
    <w:rsid w:val="00DD611E"/>
    <w:rsid w:val="00DE51A1"/>
    <w:rsid w:val="00DE7685"/>
    <w:rsid w:val="00DF3868"/>
    <w:rsid w:val="00E21B8B"/>
    <w:rsid w:val="00E23EA9"/>
    <w:rsid w:val="00E3023C"/>
    <w:rsid w:val="00E34058"/>
    <w:rsid w:val="00E34125"/>
    <w:rsid w:val="00E404AE"/>
    <w:rsid w:val="00E42FAA"/>
    <w:rsid w:val="00E61010"/>
    <w:rsid w:val="00E7041B"/>
    <w:rsid w:val="00E8226E"/>
    <w:rsid w:val="00E834B4"/>
    <w:rsid w:val="00E838E8"/>
    <w:rsid w:val="00E929FD"/>
    <w:rsid w:val="00EA6708"/>
    <w:rsid w:val="00EB7547"/>
    <w:rsid w:val="00EC1A3A"/>
    <w:rsid w:val="00EC41E2"/>
    <w:rsid w:val="00ED0538"/>
    <w:rsid w:val="00ED71DB"/>
    <w:rsid w:val="00EE5F58"/>
    <w:rsid w:val="00EF515D"/>
    <w:rsid w:val="00F1793F"/>
    <w:rsid w:val="00F300ED"/>
    <w:rsid w:val="00F34469"/>
    <w:rsid w:val="00F40EB4"/>
    <w:rsid w:val="00F51369"/>
    <w:rsid w:val="00F52913"/>
    <w:rsid w:val="00F55E39"/>
    <w:rsid w:val="00F6523C"/>
    <w:rsid w:val="00F749C8"/>
    <w:rsid w:val="00F8278F"/>
    <w:rsid w:val="00F9350F"/>
    <w:rsid w:val="00F97379"/>
    <w:rsid w:val="00FA11B2"/>
    <w:rsid w:val="00FA7263"/>
    <w:rsid w:val="00FB7CDF"/>
    <w:rsid w:val="00FC3F49"/>
    <w:rsid w:val="00FC6D84"/>
    <w:rsid w:val="00FC7926"/>
    <w:rsid w:val="00FD4EB3"/>
    <w:rsid w:val="00FD765A"/>
    <w:rsid w:val="00FE18C8"/>
    <w:rsid w:val="00FE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A7"/>
  </w:style>
  <w:style w:type="paragraph" w:styleId="1">
    <w:name w:val="heading 1"/>
    <w:basedOn w:val="a"/>
    <w:next w:val="a"/>
    <w:link w:val="10"/>
    <w:qFormat/>
    <w:rsid w:val="003A37CC"/>
    <w:pPr>
      <w:keepNext/>
      <w:spacing w:after="0" w:line="240" w:lineRule="auto"/>
      <w:jc w:val="center"/>
      <w:outlineLvl w:val="0"/>
    </w:pPr>
    <w:rPr>
      <w:rFonts w:ascii="Times New Roman" w:eastAsia="Times New Roman" w:hAnsi="Times New Roman" w:cs="Times New Roman"/>
      <w:b/>
      <w:bCs/>
      <w:i/>
      <w:i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362"/>
    <w:pPr>
      <w:spacing w:after="0" w:line="240" w:lineRule="auto"/>
    </w:pPr>
  </w:style>
  <w:style w:type="paragraph" w:styleId="a4">
    <w:name w:val="Body Text"/>
    <w:basedOn w:val="a"/>
    <w:link w:val="a5"/>
    <w:rsid w:val="003E6F0C"/>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3E6F0C"/>
    <w:rPr>
      <w:rFonts w:ascii="Times New Roman" w:eastAsia="Times New Roman" w:hAnsi="Times New Roman" w:cs="Times New Roman"/>
      <w:sz w:val="28"/>
      <w:szCs w:val="24"/>
    </w:rPr>
  </w:style>
  <w:style w:type="character" w:customStyle="1" w:styleId="10">
    <w:name w:val="Заголовок 1 Знак"/>
    <w:basedOn w:val="a0"/>
    <w:link w:val="1"/>
    <w:rsid w:val="003A37CC"/>
    <w:rPr>
      <w:rFonts w:ascii="Times New Roman" w:eastAsia="Times New Roman" w:hAnsi="Times New Roman" w:cs="Times New Roman"/>
      <w:b/>
      <w:bCs/>
      <w:i/>
      <w:iCs/>
      <w:sz w:val="36"/>
      <w:szCs w:val="24"/>
    </w:rPr>
  </w:style>
  <w:style w:type="paragraph" w:styleId="a6">
    <w:name w:val="List Paragraph"/>
    <w:basedOn w:val="a"/>
    <w:uiPriority w:val="34"/>
    <w:qFormat/>
    <w:rsid w:val="00315CE3"/>
    <w:pPr>
      <w:ind w:left="720"/>
      <w:contextualSpacing/>
    </w:pPr>
    <w:rPr>
      <w:rFonts w:ascii="Calibri" w:eastAsia="Calibri" w:hAnsi="Calibri" w:cs="Times New Roman"/>
      <w:lang w:eastAsia="en-US"/>
    </w:rPr>
  </w:style>
  <w:style w:type="paragraph" w:styleId="2">
    <w:name w:val="Body Text Indent 2"/>
    <w:basedOn w:val="a"/>
    <w:link w:val="20"/>
    <w:rsid w:val="00315CE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15CE3"/>
    <w:rPr>
      <w:rFonts w:ascii="Times New Roman" w:eastAsia="Times New Roman" w:hAnsi="Times New Roman" w:cs="Times New Roman"/>
      <w:sz w:val="24"/>
      <w:szCs w:val="24"/>
    </w:rPr>
  </w:style>
  <w:style w:type="paragraph" w:styleId="a7">
    <w:name w:val="Body Text Indent"/>
    <w:basedOn w:val="a"/>
    <w:link w:val="a8"/>
    <w:rsid w:val="00315CE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315CE3"/>
    <w:rPr>
      <w:rFonts w:ascii="Times New Roman" w:eastAsia="Times New Roman" w:hAnsi="Times New Roman" w:cs="Times New Roman"/>
      <w:sz w:val="24"/>
      <w:szCs w:val="24"/>
    </w:rPr>
  </w:style>
  <w:style w:type="table" w:styleId="a9">
    <w:name w:val="Table Grid"/>
    <w:basedOn w:val="a1"/>
    <w:rsid w:val="00315C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315CE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15CE3"/>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A0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0247"/>
    <w:rPr>
      <w:rFonts w:ascii="Tahoma" w:hAnsi="Tahoma" w:cs="Tahoma"/>
      <w:sz w:val="16"/>
      <w:szCs w:val="16"/>
    </w:rPr>
  </w:style>
  <w:style w:type="paragraph" w:customStyle="1" w:styleId="CharChar">
    <w:name w:val="Char Char"/>
    <w:basedOn w:val="a"/>
    <w:uiPriority w:val="99"/>
    <w:rsid w:val="00B3076F"/>
    <w:pPr>
      <w:spacing w:after="0" w:line="240" w:lineRule="auto"/>
    </w:pPr>
    <w:rPr>
      <w:rFonts w:ascii="Times New Roman" w:eastAsia="Times New Roman" w:hAnsi="Times New Roman" w:cs="Times New Roman"/>
      <w:sz w:val="20"/>
      <w:szCs w:val="20"/>
      <w:lang w:val="en-US" w:eastAsia="en-US"/>
    </w:rPr>
  </w:style>
  <w:style w:type="paragraph" w:customStyle="1" w:styleId="western">
    <w:name w:val="western"/>
    <w:basedOn w:val="a"/>
    <w:rsid w:val="00E6101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B8460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8460A"/>
  </w:style>
  <w:style w:type="paragraph" w:styleId="ae">
    <w:name w:val="footer"/>
    <w:basedOn w:val="a"/>
    <w:link w:val="af"/>
    <w:uiPriority w:val="99"/>
    <w:semiHidden/>
    <w:unhideWhenUsed/>
    <w:rsid w:val="00B8460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460A"/>
  </w:style>
  <w:style w:type="paragraph" w:customStyle="1" w:styleId="11">
    <w:name w:val="Основной текст1"/>
    <w:basedOn w:val="a"/>
    <w:rsid w:val="000B11B3"/>
    <w:pPr>
      <w:widowControl w:val="0"/>
      <w:shd w:val="clear" w:color="auto" w:fill="FFFFFF"/>
      <w:suppressAutoHyphens/>
      <w:adjustRightInd w:val="0"/>
      <w:spacing w:after="0" w:line="480" w:lineRule="exact"/>
      <w:jc w:val="both"/>
      <w:textAlignment w:val="baseline"/>
    </w:pPr>
    <w:rPr>
      <w:rFonts w:ascii="Calibri" w:eastAsia="Calibri" w:hAnsi="Calibri" w:cs="Calibri"/>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37CC"/>
    <w:pPr>
      <w:keepNext/>
      <w:spacing w:after="0" w:line="240" w:lineRule="auto"/>
      <w:jc w:val="center"/>
      <w:outlineLvl w:val="0"/>
    </w:pPr>
    <w:rPr>
      <w:rFonts w:ascii="Times New Roman" w:eastAsia="Times New Roman" w:hAnsi="Times New Roman" w:cs="Times New Roman"/>
      <w:b/>
      <w:bCs/>
      <w:i/>
      <w:i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362"/>
    <w:pPr>
      <w:spacing w:after="0" w:line="240" w:lineRule="auto"/>
    </w:pPr>
  </w:style>
  <w:style w:type="paragraph" w:styleId="a4">
    <w:name w:val="Body Text"/>
    <w:basedOn w:val="a"/>
    <w:link w:val="a5"/>
    <w:rsid w:val="003E6F0C"/>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3E6F0C"/>
    <w:rPr>
      <w:rFonts w:ascii="Times New Roman" w:eastAsia="Times New Roman" w:hAnsi="Times New Roman" w:cs="Times New Roman"/>
      <w:sz w:val="28"/>
      <w:szCs w:val="24"/>
    </w:rPr>
  </w:style>
  <w:style w:type="character" w:customStyle="1" w:styleId="10">
    <w:name w:val="Заголовок 1 Знак"/>
    <w:basedOn w:val="a0"/>
    <w:link w:val="1"/>
    <w:rsid w:val="003A37CC"/>
    <w:rPr>
      <w:rFonts w:ascii="Times New Roman" w:eastAsia="Times New Roman" w:hAnsi="Times New Roman" w:cs="Times New Roman"/>
      <w:b/>
      <w:bCs/>
      <w:i/>
      <w:iCs/>
      <w:sz w:val="36"/>
      <w:szCs w:val="24"/>
    </w:rPr>
  </w:style>
  <w:style w:type="paragraph" w:styleId="a6">
    <w:name w:val="List Paragraph"/>
    <w:basedOn w:val="a"/>
    <w:uiPriority w:val="34"/>
    <w:qFormat/>
    <w:rsid w:val="00315CE3"/>
    <w:pPr>
      <w:ind w:left="720"/>
      <w:contextualSpacing/>
    </w:pPr>
    <w:rPr>
      <w:rFonts w:ascii="Calibri" w:eastAsia="Calibri" w:hAnsi="Calibri" w:cs="Times New Roman"/>
      <w:lang w:eastAsia="en-US"/>
    </w:rPr>
  </w:style>
  <w:style w:type="paragraph" w:styleId="2">
    <w:name w:val="Body Text Indent 2"/>
    <w:basedOn w:val="a"/>
    <w:link w:val="20"/>
    <w:rsid w:val="00315CE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15CE3"/>
    <w:rPr>
      <w:rFonts w:ascii="Times New Roman" w:eastAsia="Times New Roman" w:hAnsi="Times New Roman" w:cs="Times New Roman"/>
      <w:sz w:val="24"/>
      <w:szCs w:val="24"/>
    </w:rPr>
  </w:style>
  <w:style w:type="paragraph" w:styleId="a7">
    <w:name w:val="Body Text Indent"/>
    <w:basedOn w:val="a"/>
    <w:link w:val="a8"/>
    <w:rsid w:val="00315CE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315CE3"/>
    <w:rPr>
      <w:rFonts w:ascii="Times New Roman" w:eastAsia="Times New Roman" w:hAnsi="Times New Roman" w:cs="Times New Roman"/>
      <w:sz w:val="24"/>
      <w:szCs w:val="24"/>
    </w:rPr>
  </w:style>
  <w:style w:type="table" w:styleId="a9">
    <w:name w:val="Table Grid"/>
    <w:basedOn w:val="a1"/>
    <w:rsid w:val="00315C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315CE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15CE3"/>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A0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0247"/>
    <w:rPr>
      <w:rFonts w:ascii="Tahoma" w:hAnsi="Tahoma" w:cs="Tahoma"/>
      <w:sz w:val="16"/>
      <w:szCs w:val="16"/>
    </w:rPr>
  </w:style>
  <w:style w:type="paragraph" w:customStyle="1" w:styleId="CharChar">
    <w:name w:val="Char Char"/>
    <w:basedOn w:val="a"/>
    <w:uiPriority w:val="99"/>
    <w:rsid w:val="00B3076F"/>
    <w:pPr>
      <w:spacing w:after="0" w:line="240" w:lineRule="auto"/>
    </w:pPr>
    <w:rPr>
      <w:rFonts w:ascii="Times New Roman" w:eastAsia="Times New Roman" w:hAnsi="Times New Roman" w:cs="Times New Roman"/>
      <w:sz w:val="20"/>
      <w:szCs w:val="20"/>
      <w:lang w:val="en-US" w:eastAsia="en-US"/>
    </w:rPr>
  </w:style>
  <w:style w:type="paragraph" w:customStyle="1" w:styleId="western">
    <w:name w:val="western"/>
    <w:basedOn w:val="a"/>
    <w:rsid w:val="00E6101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B8460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8460A"/>
  </w:style>
  <w:style w:type="paragraph" w:styleId="ae">
    <w:name w:val="footer"/>
    <w:basedOn w:val="a"/>
    <w:link w:val="af"/>
    <w:uiPriority w:val="99"/>
    <w:semiHidden/>
    <w:unhideWhenUsed/>
    <w:rsid w:val="00B8460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460A"/>
  </w:style>
  <w:style w:type="paragraph" w:customStyle="1" w:styleId="11">
    <w:name w:val="Основной текст1"/>
    <w:basedOn w:val="a"/>
    <w:rsid w:val="000B11B3"/>
    <w:pPr>
      <w:widowControl w:val="0"/>
      <w:shd w:val="clear" w:color="auto" w:fill="FFFFFF"/>
      <w:suppressAutoHyphens/>
      <w:adjustRightInd w:val="0"/>
      <w:spacing w:after="0" w:line="480" w:lineRule="exact"/>
      <w:jc w:val="both"/>
      <w:textAlignment w:val="baseline"/>
    </w:pPr>
    <w:rPr>
      <w:rFonts w:ascii="Calibri" w:eastAsia="Calibri" w:hAnsi="Calibri" w:cs="Calibri"/>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7.8443356455007981E-2"/>
          <c:y val="0.2440927578273713"/>
          <c:w val="0.92050592785033258"/>
          <c:h val="0.56758806668029793"/>
        </c:manualLayout>
      </c:layout>
      <c:pie3DChart>
        <c:varyColors val="1"/>
        <c:ser>
          <c:idx val="0"/>
          <c:order val="0"/>
          <c:tx>
            <c:strRef>
              <c:f>Sheet1!$A$2</c:f>
              <c:strCache>
                <c:ptCount val="1"/>
                <c:pt idx="0">
                  <c:v>Восток</c:v>
                </c:pt>
              </c:strCache>
            </c:strRef>
          </c:tx>
          <c:spPr>
            <a:solidFill>
              <a:srgbClr val="9999FF"/>
            </a:solidFill>
            <a:ln w="10058">
              <a:solidFill>
                <a:srgbClr val="000000"/>
              </a:solidFill>
              <a:prstDash val="solid"/>
            </a:ln>
          </c:spPr>
          <c:explosion val="47"/>
          <c:dPt>
            <c:idx val="0"/>
            <c:explosion val="18"/>
          </c:dPt>
          <c:dPt>
            <c:idx val="1"/>
            <c:spPr>
              <a:solidFill>
                <a:srgbClr val="00FF00"/>
              </a:solidFill>
              <a:ln w="10058">
                <a:solidFill>
                  <a:srgbClr val="000000"/>
                </a:solidFill>
                <a:prstDash val="solid"/>
              </a:ln>
            </c:spPr>
          </c:dPt>
          <c:dPt>
            <c:idx val="2"/>
            <c:spPr>
              <a:solidFill>
                <a:srgbClr val="FFFFCC"/>
              </a:solidFill>
              <a:ln w="10058">
                <a:solidFill>
                  <a:srgbClr val="000000"/>
                </a:solidFill>
                <a:prstDash val="solid"/>
              </a:ln>
            </c:spPr>
          </c:dPt>
          <c:dPt>
            <c:idx val="3"/>
            <c:spPr>
              <a:solidFill>
                <a:srgbClr val="CCFFFF"/>
              </a:solidFill>
              <a:ln w="10058">
                <a:solidFill>
                  <a:srgbClr val="000000"/>
                </a:solidFill>
                <a:prstDash val="solid"/>
              </a:ln>
            </c:spPr>
          </c:dPt>
          <c:dLbls>
            <c:dLbl>
              <c:idx val="0"/>
              <c:layout>
                <c:manualLayout>
                  <c:x val="8.568851381206169E-2"/>
                  <c:y val="3.7544470692305452E-2"/>
                </c:manualLayout>
              </c:layout>
              <c:tx>
                <c:rich>
                  <a:bodyPr/>
                  <a:lstStyle/>
                  <a:p>
                    <a:pPr>
                      <a:defRPr sz="677" b="1" i="0" u="none" strike="noStrike" baseline="0">
                        <a:solidFill>
                          <a:srgbClr val="000000"/>
                        </a:solidFill>
                        <a:latin typeface="Times New Roman" pitchFamily="18" charset="0"/>
                        <a:ea typeface="Arial Cyr"/>
                        <a:cs typeface="Times New Roman" pitchFamily="18" charset="0"/>
                      </a:defRPr>
                    </a:pPr>
                    <a:r>
                      <a:rPr lang="ru-RU" sz="677">
                        <a:latin typeface="Times New Roman" pitchFamily="18" charset="0"/>
                        <a:cs typeface="Times New Roman" pitchFamily="18" charset="0"/>
                      </a:rPr>
                      <a:t>Д</a:t>
                    </a:r>
                    <a:r>
                      <a:rPr lang="ru-RU"/>
                      <a:t>обыча полезных ископаемых </a:t>
                    </a:r>
                    <a:r>
                      <a:rPr lang="ru-RU" sz="796"/>
                      <a:t>4%</a:t>
                    </a:r>
                  </a:p>
                </c:rich>
              </c:tx>
              <c:numFmt formatCode="0%" sourceLinked="0"/>
              <c:spPr>
                <a:noFill/>
                <a:ln w="20116">
                  <a:noFill/>
                </a:ln>
              </c:spPr>
              <c:dLblPos val="bestFit"/>
            </c:dLbl>
            <c:dLbl>
              <c:idx val="1"/>
              <c:layout>
                <c:manualLayout>
                  <c:x val="-1.09448214468005E-2"/>
                  <c:y val="-0.13825928649447086"/>
                </c:manualLayout>
              </c:layout>
              <c:tx>
                <c:rich>
                  <a:bodyPr/>
                  <a:lstStyle/>
                  <a:p>
                    <a:pPr>
                      <a:defRPr sz="677" b="1" i="0" u="none" strike="noStrike" baseline="0">
                        <a:solidFill>
                          <a:srgbClr val="000000"/>
                        </a:solidFill>
                        <a:latin typeface="Times New Roman" pitchFamily="18" charset="0"/>
                        <a:ea typeface="Arial Cyr"/>
                        <a:cs typeface="Times New Roman" pitchFamily="18" charset="0"/>
                      </a:defRPr>
                    </a:pPr>
                    <a:r>
                      <a:rPr lang="ru-RU" sz="677">
                        <a:latin typeface="Times New Roman" pitchFamily="18" charset="0"/>
                        <a:cs typeface="Times New Roman" pitchFamily="18" charset="0"/>
                      </a:rPr>
                      <a:t>Обрабатывающие производства </a:t>
                    </a:r>
                    <a:r>
                      <a:rPr lang="ru-RU" sz="796">
                        <a:latin typeface="Times New Roman" pitchFamily="18" charset="0"/>
                        <a:cs typeface="Times New Roman" pitchFamily="18" charset="0"/>
                      </a:rPr>
                      <a:t>83,4%</a:t>
                    </a:r>
                    <a:endParaRPr lang="ru-RU" sz="1000"/>
                  </a:p>
                </c:rich>
              </c:tx>
              <c:numFmt formatCode="0%" sourceLinked="0"/>
              <c:spPr>
                <a:noFill/>
                <a:ln w="20116">
                  <a:noFill/>
                </a:ln>
              </c:spPr>
              <c:dLblPos val="bestFit"/>
            </c:dLbl>
            <c:dLbl>
              <c:idx val="2"/>
              <c:layout>
                <c:manualLayout>
                  <c:x val="0.11260897361801409"/>
                  <c:y val="-0.12208069074386979"/>
                </c:manualLayout>
              </c:layout>
              <c:tx>
                <c:rich>
                  <a:bodyPr/>
                  <a:lstStyle/>
                  <a:p>
                    <a:pPr>
                      <a:defRPr sz="677" b="1" i="0" u="none" strike="noStrike" baseline="0">
                        <a:solidFill>
                          <a:srgbClr val="000000"/>
                        </a:solidFill>
                        <a:latin typeface="Times New Roman" pitchFamily="18" charset="0"/>
                        <a:ea typeface="Arial Cyr"/>
                        <a:cs typeface="Times New Roman" pitchFamily="18" charset="0"/>
                      </a:defRPr>
                    </a:pPr>
                    <a:r>
                      <a:rPr lang="ru-RU" sz="677" b="1">
                        <a:latin typeface="Times New Roman" pitchFamily="18" charset="0"/>
                        <a:cs typeface="Times New Roman" pitchFamily="18" charset="0"/>
                      </a:rPr>
                      <a:t>О</a:t>
                    </a:r>
                    <a:r>
                      <a:rPr lang="ru-RU" sz="677" b="1"/>
                      <a:t>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a:t>
                    </a:r>
                    <a:r>
                      <a:rPr lang="ru-RU" sz="796" b="1"/>
                      <a:t>12,6%</a:t>
                    </a:r>
                    <a:endParaRPr lang="ru-RU" sz="1000"/>
                  </a:p>
                </c:rich>
              </c:tx>
              <c:numFmt formatCode="0%" sourceLinked="0"/>
              <c:spPr>
                <a:noFill/>
                <a:ln w="20116">
                  <a:noFill/>
                </a:ln>
              </c:spPr>
              <c:dLblPos val="bestFit"/>
            </c:dLbl>
            <c:delete val="1"/>
          </c:dLbls>
          <c:cat>
            <c:strRef>
              <c:f>Sheet1!$B$1:$E$1</c:f>
              <c:strCache>
                <c:ptCount val="3"/>
                <c:pt idx="0">
                  <c:v>Добыча полезных ископаемых</c:v>
                </c:pt>
                <c:pt idx="1">
                  <c:v>Обрабатывающие производства</c:v>
                </c:pt>
                <c:pt idx="2">
                  <c:v>Распределение электроэнергии, газа, пара, водоснабжение и водоотведение, сбор и утилизация отходов</c:v>
                </c:pt>
              </c:strCache>
            </c:strRef>
          </c:cat>
          <c:val>
            <c:numRef>
              <c:f>Sheet1!$B$2:$E$2</c:f>
              <c:numCache>
                <c:formatCode>General</c:formatCode>
                <c:ptCount val="4"/>
                <c:pt idx="0">
                  <c:v>814.9</c:v>
                </c:pt>
                <c:pt idx="1">
                  <c:v>17183</c:v>
                </c:pt>
                <c:pt idx="2">
                  <c:v>2759</c:v>
                </c:pt>
              </c:numCache>
            </c:numRef>
          </c:val>
        </c:ser>
        <c:ser>
          <c:idx val="1"/>
          <c:order val="1"/>
          <c:tx>
            <c:strRef>
              <c:f>Sheet1!$A$3</c:f>
              <c:strCache>
                <c:ptCount val="1"/>
              </c:strCache>
            </c:strRef>
          </c:tx>
          <c:spPr>
            <a:solidFill>
              <a:srgbClr val="993366"/>
            </a:solidFill>
            <a:ln w="10058">
              <a:solidFill>
                <a:srgbClr val="000000"/>
              </a:solidFill>
              <a:prstDash val="solid"/>
            </a:ln>
          </c:spPr>
          <c:explosion val="47"/>
          <c:dPt>
            <c:idx val="0"/>
            <c:spPr>
              <a:solidFill>
                <a:srgbClr val="9999FF"/>
              </a:solidFill>
              <a:ln w="10058">
                <a:solidFill>
                  <a:srgbClr val="000000"/>
                </a:solidFill>
                <a:prstDash val="solid"/>
              </a:ln>
            </c:spPr>
          </c:dPt>
          <c:dPt>
            <c:idx val="2"/>
            <c:spPr>
              <a:solidFill>
                <a:srgbClr val="FFFFCC"/>
              </a:solidFill>
              <a:ln w="10058">
                <a:solidFill>
                  <a:srgbClr val="000000"/>
                </a:solidFill>
                <a:prstDash val="solid"/>
              </a:ln>
            </c:spPr>
          </c:dPt>
          <c:dPt>
            <c:idx val="3"/>
            <c:spPr>
              <a:solidFill>
                <a:srgbClr val="CCFFFF"/>
              </a:solidFill>
              <a:ln w="10058">
                <a:solidFill>
                  <a:srgbClr val="000000"/>
                </a:solidFill>
                <a:prstDash val="solid"/>
              </a:ln>
            </c:spPr>
          </c:dPt>
          <c:cat>
            <c:strRef>
              <c:f>Sheet1!$B$1:$E$1</c:f>
              <c:strCache>
                <c:ptCount val="3"/>
                <c:pt idx="0">
                  <c:v>Добыча полезных ископаемых</c:v>
                </c:pt>
                <c:pt idx="1">
                  <c:v>Обрабатывающие производства</c:v>
                </c:pt>
                <c:pt idx="2">
                  <c:v>Распределение электроэнергии, газа, пара, водоснабжение и водоотведение, сбор и утилизация отходов</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0058">
              <a:solidFill>
                <a:srgbClr val="000000"/>
              </a:solidFill>
              <a:prstDash val="solid"/>
            </a:ln>
          </c:spPr>
          <c:explosion val="47"/>
          <c:dPt>
            <c:idx val="0"/>
            <c:spPr>
              <a:solidFill>
                <a:srgbClr val="9999FF"/>
              </a:solidFill>
              <a:ln w="10058">
                <a:solidFill>
                  <a:srgbClr val="000000"/>
                </a:solidFill>
                <a:prstDash val="solid"/>
              </a:ln>
            </c:spPr>
          </c:dPt>
          <c:dPt>
            <c:idx val="1"/>
            <c:spPr>
              <a:solidFill>
                <a:srgbClr val="993366"/>
              </a:solidFill>
              <a:ln w="10058">
                <a:solidFill>
                  <a:srgbClr val="000000"/>
                </a:solidFill>
                <a:prstDash val="solid"/>
              </a:ln>
            </c:spPr>
          </c:dPt>
          <c:dPt>
            <c:idx val="3"/>
            <c:spPr>
              <a:solidFill>
                <a:srgbClr val="CCFFFF"/>
              </a:solidFill>
              <a:ln w="10058">
                <a:solidFill>
                  <a:srgbClr val="000000"/>
                </a:solidFill>
                <a:prstDash val="solid"/>
              </a:ln>
            </c:spPr>
          </c:dPt>
          <c:cat>
            <c:strRef>
              <c:f>Sheet1!$B$1:$E$1</c:f>
              <c:strCache>
                <c:ptCount val="3"/>
                <c:pt idx="0">
                  <c:v>Добыча полезных ископаемых</c:v>
                </c:pt>
                <c:pt idx="1">
                  <c:v>Обрабатывающие производства</c:v>
                </c:pt>
                <c:pt idx="2">
                  <c:v>Распределение электроэнергии, газа, пара, водоснабжение и водоотведение, сбор и утилизация отходов</c:v>
                </c:pt>
              </c:strCache>
            </c:strRef>
          </c:cat>
          <c:val>
            <c:numRef>
              <c:f>Sheet1!$B$4:$E$4</c:f>
              <c:numCache>
                <c:formatCode>General</c:formatCode>
                <c:ptCount val="4"/>
              </c:numCache>
            </c:numRef>
          </c:val>
        </c:ser>
      </c:pie3DChart>
      <c:spPr>
        <a:solidFill>
          <a:srgbClr val="FFFFFF"/>
        </a:solidFill>
        <a:ln w="20116">
          <a:noFill/>
        </a:ln>
      </c:spPr>
    </c:plotArea>
    <c:plotVisOnly val="1"/>
    <c:dispBlanksAs val="zero"/>
  </c:chart>
  <c:spPr>
    <a:noFill/>
    <a:ln>
      <a:noFill/>
    </a:ln>
  </c:spPr>
  <c:txPr>
    <a:bodyPr/>
    <a:lstStyle/>
    <a:p>
      <a:pPr>
        <a:defRPr sz="138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9F671-5B1E-4FD9-BBA9-CA9E6C54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29</Pages>
  <Words>14894</Words>
  <Characters>84902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Валеева</cp:lastModifiedBy>
  <cp:revision>28</cp:revision>
  <cp:lastPrinted>2020-06-19T12:45:00Z</cp:lastPrinted>
  <dcterms:created xsi:type="dcterms:W3CDTF">2021-12-20T05:44:00Z</dcterms:created>
  <dcterms:modified xsi:type="dcterms:W3CDTF">2021-12-21T07:53:00Z</dcterms:modified>
</cp:coreProperties>
</file>